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76282" w14:textId="49E87146" w:rsidR="00FD3CC5" w:rsidRDefault="00237D11" w:rsidP="00826BA3">
      <w:pPr>
        <w:pStyle w:val="Default"/>
        <w:spacing w:line="264" w:lineRule="auto"/>
        <w:jc w:val="center"/>
        <w:rPr>
          <w:b/>
          <w:bCs/>
          <w:color w:val="000066"/>
          <w:sz w:val="22"/>
          <w:szCs w:val="22"/>
        </w:rPr>
      </w:pPr>
      <w:r>
        <w:rPr>
          <w:b/>
          <w:bCs/>
          <w:noProof/>
          <w:color w:val="000066"/>
        </w:rPr>
        <mc:AlternateContent>
          <mc:Choice Requires="wps">
            <w:drawing>
              <wp:anchor distT="0" distB="0" distL="114300" distR="114300" simplePos="0" relativeHeight="251657728" behindDoc="1" locked="0" layoutInCell="1" allowOverlap="1" wp14:anchorId="7C1D44AC" wp14:editId="6C329461">
                <wp:simplePos x="0" y="0"/>
                <wp:positionH relativeFrom="margin">
                  <wp:posOffset>-29162</wp:posOffset>
                </wp:positionH>
                <wp:positionV relativeFrom="paragraph">
                  <wp:posOffset>-175811</wp:posOffset>
                </wp:positionV>
                <wp:extent cx="5840083" cy="750426"/>
                <wp:effectExtent l="0" t="0" r="66040" b="501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83" cy="750426"/>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6F770" id="AutoShape 6" o:spid="_x0000_s1026" style="position:absolute;margin-left:-2.3pt;margin-top:-13.85pt;width:459.85pt;height:59.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" fillcolor="#c6d9f1">
                <v:shadow on="t" color="#1f497d" offset="3pt"/>
                <w10:wrap anchorx="margin"/>
              </v:roundrect>
            </w:pict>
          </mc:Fallback>
        </mc:AlternateContent>
      </w:r>
      <w:r w:rsidR="00826BA3" w:rsidRPr="00826BA3">
        <w:rPr>
          <w:b/>
          <w:bCs/>
          <w:color w:val="000066"/>
          <w:sz w:val="22"/>
          <w:szCs w:val="22"/>
        </w:rPr>
        <w:t>CAHIER DES CHARGES</w:t>
      </w:r>
      <w:r w:rsidR="000A0D06">
        <w:rPr>
          <w:b/>
          <w:bCs/>
          <w:color w:val="000066"/>
          <w:sz w:val="22"/>
          <w:szCs w:val="22"/>
        </w:rPr>
        <w:t xml:space="preserve"> - ACTIONS INNOVANTES </w:t>
      </w:r>
      <w:r w:rsidR="006504BC">
        <w:rPr>
          <w:b/>
          <w:bCs/>
          <w:color w:val="000066"/>
          <w:sz w:val="22"/>
          <w:szCs w:val="22"/>
        </w:rPr>
        <w:t>–</w:t>
      </w:r>
      <w:r w:rsidR="000A0D06">
        <w:rPr>
          <w:b/>
          <w:bCs/>
          <w:color w:val="000066"/>
          <w:sz w:val="22"/>
          <w:szCs w:val="22"/>
        </w:rPr>
        <w:t xml:space="preserve"> </w:t>
      </w:r>
      <w:r w:rsidR="004B658C">
        <w:rPr>
          <w:b/>
          <w:bCs/>
          <w:color w:val="000066"/>
          <w:sz w:val="22"/>
          <w:szCs w:val="22"/>
        </w:rPr>
        <w:t>NUTRITION</w:t>
      </w:r>
    </w:p>
    <w:p w14:paraId="3DCAF6B5" w14:textId="540E620C" w:rsidR="008D75CA" w:rsidRDefault="008D75CA" w:rsidP="00826BA3">
      <w:pPr>
        <w:pStyle w:val="Default"/>
        <w:spacing w:line="264" w:lineRule="auto"/>
        <w:jc w:val="center"/>
        <w:rPr>
          <w:b/>
          <w:bCs/>
          <w:color w:val="000066"/>
          <w:sz w:val="22"/>
          <w:szCs w:val="22"/>
        </w:rPr>
      </w:pPr>
      <w:r>
        <w:rPr>
          <w:b/>
          <w:bCs/>
          <w:color w:val="000066"/>
          <w:sz w:val="22"/>
          <w:szCs w:val="22"/>
        </w:rPr>
        <w:t xml:space="preserve">APPEL A PROJETS </w:t>
      </w:r>
      <w:r w:rsidR="008C3D73">
        <w:rPr>
          <w:b/>
          <w:bCs/>
          <w:color w:val="000066"/>
          <w:sz w:val="22"/>
          <w:szCs w:val="22"/>
        </w:rPr>
        <w:t>202</w:t>
      </w:r>
      <w:r w:rsidR="00B75967">
        <w:rPr>
          <w:b/>
          <w:bCs/>
          <w:color w:val="000066"/>
          <w:sz w:val="22"/>
          <w:szCs w:val="22"/>
        </w:rPr>
        <w:t>6</w:t>
      </w:r>
      <w:r w:rsidR="00F5497E">
        <w:rPr>
          <w:b/>
          <w:bCs/>
          <w:color w:val="000066"/>
          <w:sz w:val="22"/>
          <w:szCs w:val="22"/>
        </w:rPr>
        <w:t xml:space="preserve"> </w:t>
      </w:r>
      <w:r>
        <w:rPr>
          <w:b/>
          <w:bCs/>
          <w:color w:val="000066"/>
          <w:sz w:val="22"/>
          <w:szCs w:val="22"/>
        </w:rPr>
        <w:t>MIS EN PLACE PAR L’ASSURANCE MALADIE</w:t>
      </w:r>
    </w:p>
    <w:p w14:paraId="2E6763A8" w14:textId="77777777" w:rsidR="00826BA3" w:rsidRPr="00826BA3" w:rsidRDefault="00826BA3" w:rsidP="00826BA3">
      <w:pPr>
        <w:pStyle w:val="Default"/>
        <w:spacing w:line="264" w:lineRule="auto"/>
        <w:jc w:val="center"/>
        <w:rPr>
          <w:b/>
          <w:bCs/>
          <w:color w:val="000066"/>
          <w:sz w:val="22"/>
          <w:szCs w:val="22"/>
        </w:rPr>
      </w:pPr>
    </w:p>
    <w:p w14:paraId="4F66FF12" w14:textId="77777777" w:rsidR="00DA3292" w:rsidRDefault="00DA3292" w:rsidP="0022454D">
      <w:pPr>
        <w:pStyle w:val="Default"/>
        <w:rPr>
          <w:bCs/>
          <w:color w:val="auto"/>
          <w:sz w:val="22"/>
          <w:szCs w:val="22"/>
        </w:rPr>
      </w:pPr>
    </w:p>
    <w:p w14:paraId="2AA0EC49" w14:textId="16362C13" w:rsidR="006D7764" w:rsidRPr="006D7764" w:rsidRDefault="006D7764" w:rsidP="00746A39">
      <w:pPr>
        <w:pStyle w:val="Default"/>
        <w:jc w:val="both"/>
        <w:rPr>
          <w:bCs/>
          <w:color w:val="auto"/>
          <w:sz w:val="22"/>
          <w:szCs w:val="22"/>
        </w:rPr>
      </w:pPr>
    </w:p>
    <w:p w14:paraId="3D54239D" w14:textId="4697ED51" w:rsidR="00242678" w:rsidRDefault="000150E2" w:rsidP="00746A39">
      <w:pPr>
        <w:pStyle w:val="Default"/>
        <w:jc w:val="both"/>
        <w:rPr>
          <w:bCs/>
          <w:color w:val="auto"/>
          <w:sz w:val="22"/>
          <w:szCs w:val="22"/>
        </w:rPr>
      </w:pPr>
      <w:r w:rsidRPr="004D312C">
        <w:rPr>
          <w:bCs/>
          <w:color w:val="auto"/>
          <w:sz w:val="22"/>
          <w:szCs w:val="22"/>
        </w:rPr>
        <w:t>Le</w:t>
      </w:r>
      <w:r w:rsidR="00242678" w:rsidRPr="004D312C">
        <w:rPr>
          <w:bCs/>
          <w:color w:val="auto"/>
          <w:sz w:val="22"/>
          <w:szCs w:val="22"/>
        </w:rPr>
        <w:t xml:space="preserve"> pré</w:t>
      </w:r>
      <w:r w:rsidR="006D7764" w:rsidRPr="004D312C">
        <w:rPr>
          <w:bCs/>
          <w:color w:val="auto"/>
          <w:sz w:val="22"/>
          <w:szCs w:val="22"/>
        </w:rPr>
        <w:t xml:space="preserve">sent cahier des charges est dédié à </w:t>
      </w:r>
      <w:r w:rsidR="006D7764" w:rsidRPr="004D312C">
        <w:rPr>
          <w:sz w:val="22"/>
          <w:szCs w:val="22"/>
        </w:rPr>
        <w:t>la mise en œuvre d’actions</w:t>
      </w:r>
      <w:r w:rsidR="007229DB">
        <w:rPr>
          <w:sz w:val="22"/>
          <w:szCs w:val="22"/>
        </w:rPr>
        <w:t xml:space="preserve"> </w:t>
      </w:r>
      <w:r w:rsidR="006D7764" w:rsidRPr="004D312C">
        <w:rPr>
          <w:sz w:val="22"/>
          <w:szCs w:val="22"/>
        </w:rPr>
        <w:t>locales innovantes</w:t>
      </w:r>
      <w:r w:rsidR="007229DB">
        <w:rPr>
          <w:sz w:val="22"/>
          <w:szCs w:val="22"/>
        </w:rPr>
        <w:t xml:space="preserve"> de prévention et promotion de la santé</w:t>
      </w:r>
      <w:r w:rsidR="006D7764" w:rsidRPr="004D312C">
        <w:rPr>
          <w:sz w:val="22"/>
          <w:szCs w:val="22"/>
        </w:rPr>
        <w:t xml:space="preserve"> sur la thématique de la nu</w:t>
      </w:r>
      <w:r w:rsidR="007144DD" w:rsidRPr="004D312C">
        <w:rPr>
          <w:bCs/>
          <w:color w:val="auto"/>
          <w:sz w:val="22"/>
          <w:szCs w:val="22"/>
        </w:rPr>
        <w:t>trition qui</w:t>
      </w:r>
      <w:r w:rsidR="007229DB">
        <w:rPr>
          <w:bCs/>
          <w:color w:val="auto"/>
          <w:sz w:val="22"/>
          <w:szCs w:val="22"/>
        </w:rPr>
        <w:t>,</w:t>
      </w:r>
      <w:r w:rsidR="007144DD" w:rsidRPr="004D312C">
        <w:rPr>
          <w:bCs/>
          <w:color w:val="auto"/>
          <w:sz w:val="22"/>
          <w:szCs w:val="22"/>
        </w:rPr>
        <w:t xml:space="preserve"> </w:t>
      </w:r>
      <w:r w:rsidR="00AA37A3" w:rsidRPr="004D312C">
        <w:rPr>
          <w:bCs/>
          <w:color w:val="auto"/>
          <w:sz w:val="22"/>
          <w:szCs w:val="22"/>
        </w:rPr>
        <w:t>dans une perspective de santé publique</w:t>
      </w:r>
      <w:r w:rsidR="007229DB">
        <w:rPr>
          <w:bCs/>
          <w:color w:val="auto"/>
          <w:sz w:val="22"/>
          <w:szCs w:val="22"/>
        </w:rPr>
        <w:t>,</w:t>
      </w:r>
      <w:r w:rsidR="00AA37A3" w:rsidRPr="004D312C">
        <w:rPr>
          <w:bCs/>
          <w:color w:val="auto"/>
          <w:sz w:val="22"/>
          <w:szCs w:val="22"/>
        </w:rPr>
        <w:t xml:space="preserve"> intègre</w:t>
      </w:r>
      <w:r w:rsidR="006D7764" w:rsidRPr="004D312C">
        <w:rPr>
          <w:bCs/>
          <w:color w:val="auto"/>
          <w:sz w:val="22"/>
          <w:szCs w:val="22"/>
        </w:rPr>
        <w:t xml:space="preserve"> </w:t>
      </w:r>
      <w:r w:rsidR="007144DD" w:rsidRPr="004D312C">
        <w:rPr>
          <w:bCs/>
          <w:color w:val="auto"/>
          <w:sz w:val="22"/>
          <w:szCs w:val="22"/>
        </w:rPr>
        <w:t>l’</w:t>
      </w:r>
      <w:r w:rsidR="000A0D06" w:rsidRPr="004D312C">
        <w:rPr>
          <w:bCs/>
          <w:color w:val="auto"/>
          <w:sz w:val="22"/>
          <w:szCs w:val="22"/>
        </w:rPr>
        <w:t xml:space="preserve">alimentation </w:t>
      </w:r>
      <w:r w:rsidR="007144DD" w:rsidRPr="004D312C">
        <w:rPr>
          <w:bCs/>
          <w:color w:val="auto"/>
          <w:sz w:val="22"/>
          <w:szCs w:val="22"/>
        </w:rPr>
        <w:t>et</w:t>
      </w:r>
      <w:r w:rsidR="006D7764" w:rsidRPr="004D312C">
        <w:rPr>
          <w:bCs/>
          <w:color w:val="auto"/>
          <w:sz w:val="22"/>
          <w:szCs w:val="22"/>
        </w:rPr>
        <w:t xml:space="preserve"> l’activité</w:t>
      </w:r>
      <w:r w:rsidR="000A0D06" w:rsidRPr="004D312C">
        <w:rPr>
          <w:bCs/>
          <w:color w:val="auto"/>
          <w:sz w:val="22"/>
          <w:szCs w:val="22"/>
        </w:rPr>
        <w:t xml:space="preserve"> physique.</w:t>
      </w:r>
    </w:p>
    <w:p w14:paraId="4D7822C7" w14:textId="68CFE998" w:rsidR="00CB5F82" w:rsidRDefault="00CB5F82" w:rsidP="00746A39">
      <w:pPr>
        <w:pStyle w:val="Default"/>
        <w:jc w:val="both"/>
        <w:rPr>
          <w:bCs/>
          <w:color w:val="auto"/>
          <w:sz w:val="22"/>
          <w:szCs w:val="22"/>
        </w:rPr>
      </w:pPr>
    </w:p>
    <w:p w14:paraId="7D6404B8" w14:textId="623B6285" w:rsidR="00E3617C" w:rsidRDefault="00E3617C" w:rsidP="00E3617C">
      <w:pPr>
        <w:pStyle w:val="Default"/>
        <w:jc w:val="both"/>
        <w:rPr>
          <w:bCs/>
          <w:color w:val="auto"/>
          <w:sz w:val="22"/>
          <w:szCs w:val="22"/>
        </w:rPr>
      </w:pPr>
      <w:r w:rsidRPr="00E3617C">
        <w:rPr>
          <w:bCs/>
          <w:color w:val="auto"/>
          <w:sz w:val="22"/>
          <w:szCs w:val="22"/>
        </w:rPr>
        <w:t xml:space="preserve">Il vise à susciter des initiatives de tiers intéressés par la proposition de projets d’éducation collective à la santé, s’inscrivant dans cet intérêt général d’appropriation des bonnes pratiques en la matière par </w:t>
      </w:r>
      <w:r w:rsidR="00123866">
        <w:rPr>
          <w:bCs/>
          <w:color w:val="auto"/>
          <w:sz w:val="22"/>
          <w:szCs w:val="22"/>
        </w:rPr>
        <w:t>les</w:t>
      </w:r>
      <w:r w:rsidRPr="00E3617C">
        <w:rPr>
          <w:bCs/>
          <w:color w:val="auto"/>
          <w:sz w:val="22"/>
          <w:szCs w:val="22"/>
        </w:rPr>
        <w:t xml:space="preserve"> population</w:t>
      </w:r>
      <w:r w:rsidR="00123866">
        <w:rPr>
          <w:bCs/>
          <w:color w:val="auto"/>
          <w:sz w:val="22"/>
          <w:szCs w:val="22"/>
        </w:rPr>
        <w:t>s</w:t>
      </w:r>
      <w:r w:rsidRPr="00E3617C">
        <w:rPr>
          <w:bCs/>
          <w:color w:val="auto"/>
          <w:sz w:val="22"/>
          <w:szCs w:val="22"/>
        </w:rPr>
        <w:t xml:space="preserve"> cible</w:t>
      </w:r>
      <w:r w:rsidR="00123866">
        <w:rPr>
          <w:bCs/>
          <w:color w:val="auto"/>
          <w:sz w:val="22"/>
          <w:szCs w:val="22"/>
        </w:rPr>
        <w:t>s</w:t>
      </w:r>
      <w:r w:rsidRPr="00E3617C">
        <w:rPr>
          <w:bCs/>
          <w:color w:val="auto"/>
          <w:sz w:val="22"/>
          <w:szCs w:val="22"/>
        </w:rPr>
        <w:t xml:space="preserve">, en cohérence avec les programmes et dispositifs nationaux </w:t>
      </w:r>
      <w:r w:rsidR="00123866">
        <w:rPr>
          <w:bCs/>
          <w:color w:val="auto"/>
          <w:sz w:val="22"/>
          <w:szCs w:val="22"/>
        </w:rPr>
        <w:t>promus par</w:t>
      </w:r>
      <w:r w:rsidRPr="00E3617C">
        <w:rPr>
          <w:bCs/>
          <w:color w:val="auto"/>
          <w:sz w:val="22"/>
          <w:szCs w:val="22"/>
        </w:rPr>
        <w:t xml:space="preserve"> l’Assurance Maladie</w:t>
      </w:r>
      <w:r w:rsidR="00123866">
        <w:rPr>
          <w:bCs/>
          <w:color w:val="auto"/>
          <w:sz w:val="22"/>
          <w:szCs w:val="22"/>
        </w:rPr>
        <w:t xml:space="preserve"> et</w:t>
      </w:r>
      <w:r w:rsidRPr="00E3617C">
        <w:rPr>
          <w:bCs/>
          <w:color w:val="auto"/>
          <w:sz w:val="22"/>
          <w:szCs w:val="22"/>
        </w:rPr>
        <w:t xml:space="preserve"> tels que définis ci-après.</w:t>
      </w:r>
    </w:p>
    <w:p w14:paraId="5E7F6CAC" w14:textId="77777777" w:rsidR="00CB5F82" w:rsidRPr="004D312C" w:rsidRDefault="00CB5F82" w:rsidP="00746A39">
      <w:pPr>
        <w:pStyle w:val="Default"/>
        <w:jc w:val="both"/>
        <w:rPr>
          <w:bCs/>
          <w:color w:val="auto"/>
          <w:sz w:val="22"/>
          <w:szCs w:val="22"/>
        </w:rPr>
      </w:pPr>
    </w:p>
    <w:p w14:paraId="6EBD0E99" w14:textId="33CC85EA" w:rsidR="00F8650B" w:rsidRPr="004D312C" w:rsidRDefault="00242678" w:rsidP="004D312C">
      <w:pPr>
        <w:pStyle w:val="Default"/>
        <w:jc w:val="both"/>
        <w:rPr>
          <w:sz w:val="22"/>
          <w:szCs w:val="22"/>
        </w:rPr>
      </w:pPr>
      <w:r w:rsidRPr="004D312C">
        <w:rPr>
          <w:bCs/>
          <w:color w:val="auto"/>
          <w:sz w:val="22"/>
          <w:szCs w:val="22"/>
        </w:rPr>
        <w:t>Les projets présentant les caractéristiques ci-dessous</w:t>
      </w:r>
      <w:r w:rsidR="006D7764" w:rsidRPr="004D312C">
        <w:rPr>
          <w:bCs/>
          <w:color w:val="auto"/>
          <w:sz w:val="22"/>
          <w:szCs w:val="22"/>
        </w:rPr>
        <w:t xml:space="preserve"> et répondant à des priorités identifiées </w:t>
      </w:r>
      <w:r w:rsidR="00621F34">
        <w:rPr>
          <w:bCs/>
          <w:color w:val="auto"/>
          <w:sz w:val="22"/>
          <w:szCs w:val="22"/>
        </w:rPr>
        <w:t>au niveau départemental</w:t>
      </w:r>
      <w:r w:rsidR="006D7764" w:rsidRPr="004D312C">
        <w:rPr>
          <w:bCs/>
          <w:color w:val="auto"/>
          <w:sz w:val="22"/>
          <w:szCs w:val="22"/>
        </w:rPr>
        <w:t xml:space="preserve"> ou régional</w:t>
      </w:r>
      <w:r w:rsidRPr="004D312C">
        <w:rPr>
          <w:bCs/>
          <w:color w:val="auto"/>
          <w:sz w:val="22"/>
          <w:szCs w:val="22"/>
        </w:rPr>
        <w:t xml:space="preserve"> p</w:t>
      </w:r>
      <w:r w:rsidR="00AA37A3" w:rsidRPr="004D312C">
        <w:rPr>
          <w:bCs/>
          <w:color w:val="auto"/>
          <w:sz w:val="22"/>
          <w:szCs w:val="22"/>
        </w:rPr>
        <w:t xml:space="preserve">euvent </w:t>
      </w:r>
      <w:r w:rsidR="006D7764" w:rsidRPr="004D312C">
        <w:rPr>
          <w:bCs/>
          <w:color w:val="auto"/>
          <w:sz w:val="22"/>
          <w:szCs w:val="22"/>
        </w:rPr>
        <w:t xml:space="preserve">être proposés dans le cadre </w:t>
      </w:r>
      <w:r w:rsidR="00DD0612">
        <w:rPr>
          <w:bCs/>
          <w:color w:val="auto"/>
          <w:sz w:val="22"/>
          <w:szCs w:val="22"/>
        </w:rPr>
        <w:t>de l’</w:t>
      </w:r>
      <w:r w:rsidRPr="004D312C">
        <w:rPr>
          <w:bCs/>
          <w:color w:val="auto"/>
          <w:sz w:val="22"/>
          <w:szCs w:val="22"/>
        </w:rPr>
        <w:t>appel à projets</w:t>
      </w:r>
      <w:r w:rsidR="006D7764" w:rsidRPr="004D312C">
        <w:rPr>
          <w:bCs/>
          <w:color w:val="auto"/>
          <w:sz w:val="22"/>
          <w:szCs w:val="22"/>
        </w:rPr>
        <w:t xml:space="preserve"> actions </w:t>
      </w:r>
      <w:r w:rsidR="00AA37A3" w:rsidRPr="004D312C">
        <w:rPr>
          <w:bCs/>
          <w:color w:val="auto"/>
          <w:sz w:val="22"/>
          <w:szCs w:val="22"/>
        </w:rPr>
        <w:t>locales innovantes</w:t>
      </w:r>
      <w:r w:rsidRPr="004D312C">
        <w:rPr>
          <w:bCs/>
          <w:color w:val="auto"/>
          <w:sz w:val="22"/>
          <w:szCs w:val="22"/>
        </w:rPr>
        <w:t xml:space="preserve"> FNPEIS 202</w:t>
      </w:r>
      <w:r w:rsidR="00710DB2">
        <w:rPr>
          <w:bCs/>
          <w:color w:val="auto"/>
          <w:sz w:val="22"/>
          <w:szCs w:val="22"/>
        </w:rPr>
        <w:t>6</w:t>
      </w:r>
      <w:r w:rsidR="00E46CE4" w:rsidRPr="004D312C">
        <w:rPr>
          <w:bCs/>
          <w:color w:val="auto"/>
          <w:sz w:val="22"/>
          <w:szCs w:val="22"/>
        </w:rPr>
        <w:t>.</w:t>
      </w:r>
      <w:r w:rsidR="00AA37A3" w:rsidRPr="004D312C">
        <w:rPr>
          <w:bCs/>
          <w:color w:val="auto"/>
          <w:sz w:val="22"/>
          <w:szCs w:val="22"/>
        </w:rPr>
        <w:t xml:space="preserve"> </w:t>
      </w:r>
    </w:p>
    <w:p w14:paraId="4984A08C" w14:textId="762D5F48" w:rsidR="006E5DE8" w:rsidRPr="00EF66B7" w:rsidRDefault="00EF66B7" w:rsidP="00EF66B7">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7365D" w:themeColor="text2" w:themeShade="BF"/>
          <w:sz w:val="24"/>
        </w:rPr>
      </w:pPr>
      <w:bookmarkStart w:id="0" w:name="_Toc531346562"/>
      <w:r w:rsidRPr="00EF66B7">
        <w:rPr>
          <w:rFonts w:ascii="Calibri" w:eastAsia="Calibri" w:hAnsi="Calibri"/>
          <w:bCs w:val="0"/>
          <w:i w:val="0"/>
          <w:iCs w:val="0"/>
          <w:color w:val="17365D" w:themeColor="text2" w:themeShade="BF"/>
          <w:sz w:val="22"/>
          <w:szCs w:val="22"/>
        </w:rPr>
        <w:t xml:space="preserve">I - </w:t>
      </w:r>
      <w:r w:rsidR="006E5DE8" w:rsidRPr="00EF66B7">
        <w:rPr>
          <w:rFonts w:asciiTheme="minorHAnsi" w:hAnsiTheme="minorHAnsi"/>
          <w:i w:val="0"/>
          <w:color w:val="17365D" w:themeColor="text2" w:themeShade="BF"/>
          <w:sz w:val="24"/>
        </w:rPr>
        <w:t>CONTEXTE</w:t>
      </w:r>
      <w:bookmarkEnd w:id="0"/>
    </w:p>
    <w:p w14:paraId="3F22C3D9" w14:textId="2AB7DD75" w:rsidR="00F7758E" w:rsidRDefault="00F7758E" w:rsidP="00F8650B">
      <w:pPr>
        <w:spacing w:after="0" w:line="240" w:lineRule="auto"/>
        <w:jc w:val="both"/>
        <w:rPr>
          <w:bCs/>
        </w:rPr>
      </w:pPr>
      <w:r w:rsidRPr="00EF0A9A">
        <w:rPr>
          <w:bCs/>
        </w:rPr>
        <w:t>La Convention d’Objectifs et de Gestion (COG) 2023-2027 entre l’Etat et l’Assurance Maladie prévoit un budget dédié au déploiement d’actions locales innovantes de prévention</w:t>
      </w:r>
      <w:r w:rsidR="00DD0612">
        <w:rPr>
          <w:bCs/>
        </w:rPr>
        <w:t xml:space="preserve">. </w:t>
      </w:r>
    </w:p>
    <w:p w14:paraId="3CEB930D" w14:textId="48E6E7F4" w:rsidR="00DD0612" w:rsidRPr="00EF0A9A" w:rsidRDefault="00DD0612" w:rsidP="00F8650B">
      <w:pPr>
        <w:spacing w:after="0" w:line="240" w:lineRule="auto"/>
        <w:jc w:val="both"/>
        <w:rPr>
          <w:bCs/>
        </w:rPr>
      </w:pPr>
      <w:r>
        <w:rPr>
          <w:bCs/>
        </w:rPr>
        <w:t>La thématique de la nutrition a été retenue par la CNAM, non par son caractère nouveau en soi, mais car ce thème ne figurait pas parmi les appels à projets « classiques » alors même que la nutrition constitue un déterminant majeur de santé.</w:t>
      </w:r>
    </w:p>
    <w:p w14:paraId="6C34F446" w14:textId="77777777" w:rsidR="00F7758E" w:rsidRPr="00EF0A9A" w:rsidRDefault="00F7758E" w:rsidP="00F8650B">
      <w:pPr>
        <w:spacing w:after="0" w:line="240" w:lineRule="auto"/>
        <w:jc w:val="both"/>
        <w:rPr>
          <w:bCs/>
        </w:rPr>
      </w:pPr>
    </w:p>
    <w:p w14:paraId="45C89063" w14:textId="28D39AD8" w:rsidR="00DD0612" w:rsidRDefault="00AA37A3" w:rsidP="00F8650B">
      <w:pPr>
        <w:spacing w:after="0" w:line="240" w:lineRule="auto"/>
        <w:jc w:val="both"/>
        <w:rPr>
          <w:bCs/>
        </w:rPr>
      </w:pPr>
      <w:r w:rsidRPr="00EF0A9A">
        <w:rPr>
          <w:bCs/>
        </w:rPr>
        <w:t>Dans une perspective de santé publique, elle intègre l’alimentation et l’activité physique. Une nutrition satisfaisante à tous les âges de la vie contribue à la préservation d’un bon état de santé. À l’inverse, une nutrition inadaptée, au sens où elle s’éloigne des recommandations, est un facteur de risque des principales maladies chroniques dont s</w:t>
      </w:r>
      <w:r w:rsidR="00FC717C" w:rsidRPr="00EF0A9A">
        <w:rPr>
          <w:bCs/>
        </w:rPr>
        <w:t>ouffre la population française tels que l’</w:t>
      </w:r>
      <w:r w:rsidRPr="00EF0A9A">
        <w:rPr>
          <w:bCs/>
        </w:rPr>
        <w:t xml:space="preserve">obésité, </w:t>
      </w:r>
      <w:r w:rsidR="00FC717C" w:rsidRPr="00EF0A9A">
        <w:rPr>
          <w:bCs/>
        </w:rPr>
        <w:t xml:space="preserve">les </w:t>
      </w:r>
      <w:r w:rsidRPr="00EF0A9A">
        <w:rPr>
          <w:bCs/>
        </w:rPr>
        <w:t>maladies cardiovasculaires,</w:t>
      </w:r>
      <w:r w:rsidR="00FC717C" w:rsidRPr="00EF0A9A">
        <w:rPr>
          <w:bCs/>
        </w:rPr>
        <w:t xml:space="preserve"> certains cancers et le</w:t>
      </w:r>
      <w:r w:rsidRPr="00EF0A9A">
        <w:rPr>
          <w:bCs/>
        </w:rPr>
        <w:t xml:space="preserve"> diabète de type 2. </w:t>
      </w:r>
    </w:p>
    <w:p w14:paraId="7F230608" w14:textId="77777777" w:rsidR="00DD0612" w:rsidRDefault="00DD0612" w:rsidP="00F8650B">
      <w:pPr>
        <w:spacing w:after="0" w:line="240" w:lineRule="auto"/>
        <w:jc w:val="both"/>
        <w:rPr>
          <w:bCs/>
        </w:rPr>
      </w:pPr>
    </w:p>
    <w:p w14:paraId="0DCF51D6" w14:textId="6AA575BB" w:rsidR="00AA37A3" w:rsidRDefault="00AA37A3" w:rsidP="00F8650B">
      <w:pPr>
        <w:spacing w:after="0" w:line="240" w:lineRule="auto"/>
        <w:jc w:val="both"/>
        <w:rPr>
          <w:bCs/>
        </w:rPr>
      </w:pPr>
      <w:r w:rsidRPr="00EF0A9A">
        <w:rPr>
          <w:bCs/>
        </w:rPr>
        <w:t xml:space="preserve">Depuis 2001, la France s’est dotée d’un Programme national nutrition santé (PNNS) qui a pour objectif l’amélioration de la santé de l’ensemble de la population </w:t>
      </w:r>
      <w:r w:rsidR="00440ADF">
        <w:t>en agissant sur la nutrition</w:t>
      </w:r>
      <w:r w:rsidR="00097903">
        <w:t xml:space="preserve">. </w:t>
      </w:r>
      <w:r w:rsidRPr="00EF0A9A">
        <w:rPr>
          <w:bCs/>
        </w:rPr>
        <w:t xml:space="preserve">Ce programme est inscrit dans le code de la santé publique (article L 3231-1) comme un programme quinquennal </w:t>
      </w:r>
      <w:r w:rsidRPr="00EF0A9A">
        <w:rPr>
          <w:bCs/>
        </w:rPr>
        <w:t>gouvernemental, articulé avec le Programme national pour l’alimentation (PNA) (article L.1 du code rural et de la pêche maritime), mis en œuvre depuis 2010.</w:t>
      </w:r>
      <w:r w:rsidR="00875616">
        <w:rPr>
          <w:bCs/>
        </w:rPr>
        <w:t xml:space="preserve"> </w:t>
      </w:r>
    </w:p>
    <w:p w14:paraId="62CE7796" w14:textId="77777777" w:rsidR="00DD0612" w:rsidRPr="00EF0A9A" w:rsidRDefault="00DD0612" w:rsidP="00F8650B">
      <w:pPr>
        <w:spacing w:after="0" w:line="240" w:lineRule="auto"/>
        <w:jc w:val="both"/>
        <w:rPr>
          <w:bCs/>
        </w:rPr>
      </w:pPr>
    </w:p>
    <w:p w14:paraId="1AD4B134" w14:textId="3F124A3F" w:rsidR="005E7245" w:rsidRDefault="00DD0612" w:rsidP="00F8650B">
      <w:pPr>
        <w:spacing w:after="0" w:line="240" w:lineRule="auto"/>
        <w:jc w:val="both"/>
        <w:rPr>
          <w:rFonts w:cs="Calibri"/>
        </w:rPr>
      </w:pPr>
      <w:r>
        <w:rPr>
          <w:rFonts w:cs="Calibri"/>
        </w:rPr>
        <w:t>De plus</w:t>
      </w:r>
      <w:r w:rsidR="005E7245" w:rsidRPr="00EF0A9A">
        <w:rPr>
          <w:rFonts w:cs="Calibri"/>
        </w:rPr>
        <w:t xml:space="preserve">, l’activité physique et la lutte contre la sédentarité constituent des priorités inscrites dans la Stratégie Nationale Sport-Santé </w:t>
      </w:r>
      <w:r w:rsidR="00875616">
        <w:rPr>
          <w:rFonts w:cs="Calibri"/>
        </w:rPr>
        <w:t>2025-2030</w:t>
      </w:r>
      <w:r w:rsidR="005E7245" w:rsidRPr="00EF0A9A">
        <w:rPr>
          <w:rFonts w:cs="Calibri"/>
        </w:rPr>
        <w:t xml:space="preserve"> et le </w:t>
      </w:r>
      <w:r w:rsidR="00FC717C" w:rsidRPr="00EF0A9A">
        <w:rPr>
          <w:rFonts w:cs="Calibri"/>
        </w:rPr>
        <w:t>PNNS</w:t>
      </w:r>
      <w:r w:rsidR="00F1318D">
        <w:rPr>
          <w:rFonts w:cs="Calibri"/>
        </w:rPr>
        <w:t>.</w:t>
      </w:r>
    </w:p>
    <w:p w14:paraId="4617E516" w14:textId="294A0D18" w:rsidR="009F2822" w:rsidRDefault="009F2822" w:rsidP="00F8650B">
      <w:pPr>
        <w:spacing w:after="0" w:line="240" w:lineRule="auto"/>
        <w:jc w:val="both"/>
        <w:rPr>
          <w:rFonts w:cs="Calibri"/>
        </w:rPr>
      </w:pPr>
    </w:p>
    <w:p w14:paraId="18E50BB7" w14:textId="140E19BE" w:rsidR="009F2822" w:rsidRDefault="00875616" w:rsidP="00F8650B">
      <w:pPr>
        <w:spacing w:after="0" w:line="240" w:lineRule="auto"/>
        <w:jc w:val="both"/>
        <w:rPr>
          <w:rFonts w:cs="Calibri"/>
        </w:rPr>
      </w:pPr>
      <w:r>
        <w:rPr>
          <w:rFonts w:cs="Calibri"/>
        </w:rPr>
        <w:t>En outre, ces différents</w:t>
      </w:r>
      <w:r w:rsidRPr="00875616">
        <w:rPr>
          <w:rFonts w:cs="Calibri"/>
        </w:rPr>
        <w:t xml:space="preserve"> programmes </w:t>
      </w:r>
      <w:r>
        <w:rPr>
          <w:rFonts w:cs="Calibri"/>
        </w:rPr>
        <w:t xml:space="preserve">contribuent à la déclinaison opérationnelle de la </w:t>
      </w:r>
      <w:r w:rsidRPr="00875616">
        <w:rPr>
          <w:rFonts w:cs="Calibri"/>
        </w:rPr>
        <w:t>Stratégie nationale pour l’alimentation, la nutrition et le climat</w:t>
      </w:r>
      <w:r w:rsidR="004B658C">
        <w:rPr>
          <w:rFonts w:cs="Calibri"/>
        </w:rPr>
        <w:t xml:space="preserve"> (SNANC)</w:t>
      </w:r>
      <w:r w:rsidRPr="00875616">
        <w:rPr>
          <w:rFonts w:cs="Calibri"/>
        </w:rPr>
        <w:t xml:space="preserve"> </w:t>
      </w:r>
      <w:bookmarkStart w:id="1" w:name="_GoBack"/>
      <w:r w:rsidRPr="00875616">
        <w:rPr>
          <w:rFonts w:cs="Calibri"/>
        </w:rPr>
        <w:t>2025</w:t>
      </w:r>
      <w:bookmarkEnd w:id="1"/>
      <w:r w:rsidRPr="00875616">
        <w:rPr>
          <w:rFonts w:cs="Calibri"/>
        </w:rPr>
        <w:t>-2030</w:t>
      </w:r>
      <w:r w:rsidR="004B658C">
        <w:rPr>
          <w:rFonts w:cs="Calibri"/>
        </w:rPr>
        <w:t>.</w:t>
      </w:r>
    </w:p>
    <w:p w14:paraId="48B24AC8" w14:textId="7E28875C" w:rsidR="00CC7D20" w:rsidRPr="00EF0A9A" w:rsidRDefault="00CC7D20" w:rsidP="00CC7D20">
      <w:pPr>
        <w:spacing w:after="0" w:line="240" w:lineRule="auto"/>
        <w:jc w:val="both"/>
        <w:rPr>
          <w:rFonts w:cs="Calibri"/>
        </w:rPr>
      </w:pPr>
    </w:p>
    <w:p w14:paraId="6DC62690" w14:textId="29B105E2" w:rsidR="00AA37A3" w:rsidRPr="00EF0A9A" w:rsidRDefault="00AA37A3" w:rsidP="00AA37A3">
      <w:pPr>
        <w:spacing w:after="0" w:line="240" w:lineRule="auto"/>
        <w:jc w:val="both"/>
        <w:rPr>
          <w:rFonts w:cs="Calibri"/>
          <w:b/>
        </w:rPr>
      </w:pPr>
      <w:r w:rsidRPr="00EF0A9A">
        <w:rPr>
          <w:rFonts w:cs="Calibri"/>
          <w:b/>
        </w:rPr>
        <w:t>Quelques chiffres</w:t>
      </w:r>
      <w:r w:rsidR="00323FF5" w:rsidRPr="00EF0A9A">
        <w:rPr>
          <w:rFonts w:cs="Calibri"/>
          <w:b/>
        </w:rPr>
        <w:t xml:space="preserve"> </w:t>
      </w:r>
      <w:r w:rsidRPr="00EF0A9A">
        <w:rPr>
          <w:rFonts w:cs="Calibri"/>
          <w:b/>
        </w:rPr>
        <w:t>:</w:t>
      </w:r>
    </w:p>
    <w:p w14:paraId="03B64EAC" w14:textId="77777777" w:rsidR="00A2670D" w:rsidRPr="00EF0A9A" w:rsidRDefault="00A2670D" w:rsidP="00A2670D">
      <w:pPr>
        <w:spacing w:after="0" w:line="240" w:lineRule="auto"/>
        <w:jc w:val="both"/>
        <w:rPr>
          <w:rFonts w:cs="Calibri"/>
          <w:b/>
        </w:rPr>
      </w:pPr>
    </w:p>
    <w:p w14:paraId="6CFAA826" w14:textId="7E69999B" w:rsidR="00A2670D" w:rsidRDefault="00A2670D" w:rsidP="00A2670D">
      <w:pPr>
        <w:spacing w:after="0" w:line="240" w:lineRule="auto"/>
        <w:jc w:val="both"/>
        <w:rPr>
          <w:rFonts w:cs="Calibri"/>
        </w:rPr>
      </w:pPr>
      <w:r w:rsidRPr="00EF0A9A">
        <w:rPr>
          <w:rFonts w:cs="Calibri"/>
        </w:rPr>
        <w:lastRenderedPageBreak/>
        <w:t>L’étude Esteban</w:t>
      </w:r>
      <w:r w:rsidRPr="00EF0A9A">
        <w:rPr>
          <w:rStyle w:val="Appelnotedebasdep"/>
          <w:rFonts w:cs="Calibri"/>
        </w:rPr>
        <w:footnoteReference w:id="1"/>
      </w:r>
      <w:r w:rsidRPr="00EF0A9A">
        <w:rPr>
          <w:rFonts w:cs="Calibri"/>
        </w:rPr>
        <w:t xml:space="preserve"> montre que, malgré les actions conduites dans le cadre du PNNS pour promouvoir des choix alimentaires favorables à une bonne santé, les comportements alimentaires de la population française ont peu évolué entre 2006 et 2015. </w:t>
      </w:r>
      <w:r w:rsidRPr="00EF0A9A">
        <w:rPr>
          <w:rFonts w:cs="Calibri"/>
          <w:b/>
        </w:rPr>
        <w:t>Seuls 42 % des adultes et 23</w:t>
      </w:r>
      <w:r w:rsidR="008B4E6C">
        <w:rPr>
          <w:rFonts w:cs="Calibri"/>
          <w:b/>
        </w:rPr>
        <w:t xml:space="preserve"> </w:t>
      </w:r>
      <w:r w:rsidRPr="00EF0A9A">
        <w:rPr>
          <w:rFonts w:cs="Calibri"/>
          <w:b/>
        </w:rPr>
        <w:t>% des enfants consomment au moins cinq fruits et légumes par jour</w:t>
      </w:r>
      <w:r w:rsidRPr="00EF0A9A">
        <w:rPr>
          <w:rFonts w:cs="Calibri"/>
        </w:rPr>
        <w:t xml:space="preserve">, avec toujours trop d’apports en acides gras saturés, en sucre et en sel, et des apports insuffisants en fibres. Par ailleurs, il apparaît que </w:t>
      </w:r>
      <w:r w:rsidRPr="00EF0A9A">
        <w:rPr>
          <w:rFonts w:cs="Calibri"/>
          <w:b/>
        </w:rPr>
        <w:t xml:space="preserve">c’est parmi les </w:t>
      </w:r>
      <w:r w:rsidR="00F55CF0">
        <w:rPr>
          <w:rFonts w:cs="Calibri"/>
          <w:b/>
        </w:rPr>
        <w:t xml:space="preserve">populations les </w:t>
      </w:r>
      <w:r w:rsidRPr="00EF0A9A">
        <w:rPr>
          <w:rFonts w:cs="Calibri"/>
          <w:b/>
        </w:rPr>
        <w:t>plus riches et les plus éduqué</w:t>
      </w:r>
      <w:r w:rsidR="00F55CF0">
        <w:rPr>
          <w:rFonts w:cs="Calibri"/>
          <w:b/>
        </w:rPr>
        <w:t>e</w:t>
      </w:r>
      <w:r w:rsidRPr="00EF0A9A">
        <w:rPr>
          <w:rFonts w:cs="Calibri"/>
          <w:b/>
        </w:rPr>
        <w:t>s que les recommandations nutritionnelles sont les plus appliquées, contribuant ainsi à accroître les inégalités sociales de santé</w:t>
      </w:r>
      <w:r w:rsidRPr="00EF0A9A">
        <w:rPr>
          <w:rFonts w:cs="Calibri"/>
        </w:rPr>
        <w:t>. L’étude INCA 3</w:t>
      </w:r>
      <w:r w:rsidRPr="00EF0A9A">
        <w:rPr>
          <w:rStyle w:val="Appelnotedebasdep"/>
          <w:rFonts w:cs="Calibri"/>
        </w:rPr>
        <w:footnoteReference w:id="2"/>
      </w:r>
      <w:r w:rsidRPr="00EF0A9A">
        <w:rPr>
          <w:rFonts w:cs="Calibri"/>
        </w:rPr>
        <w:t xml:space="preserve"> montre qu’il existe une association entre faible</w:t>
      </w:r>
      <w:r w:rsidR="00DD0612">
        <w:rPr>
          <w:rFonts w:cs="Calibri"/>
        </w:rPr>
        <w:t>s</w:t>
      </w:r>
      <w:r w:rsidRPr="00EF0A9A">
        <w:rPr>
          <w:rFonts w:cs="Calibri"/>
        </w:rPr>
        <w:t xml:space="preserve"> revenu</w:t>
      </w:r>
      <w:r w:rsidR="00DD0612">
        <w:rPr>
          <w:rFonts w:cs="Calibri"/>
        </w:rPr>
        <w:t>s</w:t>
      </w:r>
      <w:r w:rsidRPr="00EF0A9A">
        <w:rPr>
          <w:rFonts w:cs="Calibri"/>
        </w:rPr>
        <w:t xml:space="preserve"> et consommation d’une alimentation de moindre qualité nutritionnelle, en moyenne plus dense en énergie</w:t>
      </w:r>
      <w:r w:rsidR="00F55CF0">
        <w:rPr>
          <w:rFonts w:cs="Calibri"/>
        </w:rPr>
        <w:t xml:space="preserve"> (calories)</w:t>
      </w:r>
      <w:r w:rsidRPr="00EF0A9A">
        <w:rPr>
          <w:rFonts w:cs="Calibri"/>
        </w:rPr>
        <w:t>, avec plus de produits sucrés et moins de fruits, de légumes et de poissons. Cette alimentation, qui favorise</w:t>
      </w:r>
      <w:r w:rsidR="00F55CF0">
        <w:rPr>
          <w:rFonts w:cs="Calibri"/>
        </w:rPr>
        <w:t xml:space="preserve"> le surpoids</w:t>
      </w:r>
      <w:r w:rsidRPr="00EF0A9A">
        <w:rPr>
          <w:rFonts w:cs="Calibri"/>
        </w:rPr>
        <w:t xml:space="preserve"> et les maladies chroniques, est </w:t>
      </w:r>
      <w:r w:rsidR="00F55CF0">
        <w:rPr>
          <w:rFonts w:cs="Calibri"/>
        </w:rPr>
        <w:t>en effet</w:t>
      </w:r>
      <w:r w:rsidRPr="00EF0A9A">
        <w:rPr>
          <w:rFonts w:cs="Calibri"/>
        </w:rPr>
        <w:t xml:space="preserve"> </w:t>
      </w:r>
      <w:r w:rsidR="00DD0612">
        <w:rPr>
          <w:rFonts w:cs="Calibri"/>
        </w:rPr>
        <w:t xml:space="preserve">perçue comme </w:t>
      </w:r>
      <w:r w:rsidRPr="00EF0A9A">
        <w:rPr>
          <w:rFonts w:cs="Calibri"/>
        </w:rPr>
        <w:t xml:space="preserve">plus accessible </w:t>
      </w:r>
      <w:r w:rsidR="00F55CF0">
        <w:rPr>
          <w:rFonts w:cs="Calibri"/>
        </w:rPr>
        <w:t>pour les</w:t>
      </w:r>
      <w:r w:rsidRPr="00EF0A9A">
        <w:rPr>
          <w:rFonts w:cs="Calibri"/>
        </w:rPr>
        <w:t xml:space="preserve"> petits budgets.</w:t>
      </w:r>
    </w:p>
    <w:p w14:paraId="05D86B49" w14:textId="77777777" w:rsidR="00DD0612" w:rsidRPr="00EF0A9A" w:rsidRDefault="00DD0612" w:rsidP="00A2670D">
      <w:pPr>
        <w:spacing w:after="0" w:line="240" w:lineRule="auto"/>
        <w:jc w:val="both"/>
        <w:rPr>
          <w:rFonts w:cs="Calibri"/>
        </w:rPr>
      </w:pPr>
    </w:p>
    <w:p w14:paraId="1F8769F0" w14:textId="285BC323" w:rsidR="007C75AB" w:rsidRPr="00EF0A9A" w:rsidRDefault="009C6468" w:rsidP="00A2670D">
      <w:pPr>
        <w:spacing w:after="0" w:line="240" w:lineRule="auto"/>
        <w:jc w:val="both"/>
        <w:rPr>
          <w:rFonts w:cs="Calibri"/>
        </w:rPr>
      </w:pPr>
      <w:r w:rsidRPr="00EF0A9A">
        <w:rPr>
          <w:rFonts w:cs="Calibri"/>
        </w:rPr>
        <w:t>Ces études</w:t>
      </w:r>
      <w:r w:rsidRPr="00EF0A9A">
        <w:rPr>
          <w:rFonts w:cs="Calibri"/>
          <w:vertAlign w:val="superscript"/>
        </w:rPr>
        <w:t xml:space="preserve">1,2 </w:t>
      </w:r>
      <w:r w:rsidR="00A2670D" w:rsidRPr="00EF0A9A">
        <w:rPr>
          <w:rFonts w:cs="Calibri"/>
        </w:rPr>
        <w:t xml:space="preserve">témoignent d’une </w:t>
      </w:r>
      <w:r w:rsidR="00A2670D" w:rsidRPr="00EF0A9A">
        <w:rPr>
          <w:rFonts w:cs="Calibri"/>
          <w:b/>
        </w:rPr>
        <w:t xml:space="preserve">appropriation insuffisante des recommandations alimentaires chez </w:t>
      </w:r>
      <w:r w:rsidR="00440ADF">
        <w:rPr>
          <w:rFonts w:cs="Calibri"/>
          <w:b/>
        </w:rPr>
        <w:t>les français</w:t>
      </w:r>
      <w:r w:rsidR="00A2670D" w:rsidRPr="00EF0A9A">
        <w:rPr>
          <w:rFonts w:cs="Calibri"/>
        </w:rPr>
        <w:t xml:space="preserve"> et réaffirment la nécessité de renforcer les moyens d’intervention pour promouvoir une alimentation </w:t>
      </w:r>
      <w:r w:rsidR="00440ADF">
        <w:rPr>
          <w:rFonts w:cs="Calibri"/>
        </w:rPr>
        <w:t>favorable à la santé</w:t>
      </w:r>
      <w:r w:rsidR="00440ADF" w:rsidRPr="00EF0A9A">
        <w:rPr>
          <w:rFonts w:cs="Calibri"/>
        </w:rPr>
        <w:t xml:space="preserve"> </w:t>
      </w:r>
      <w:r w:rsidR="00A2670D" w:rsidRPr="00EF0A9A">
        <w:rPr>
          <w:rFonts w:cs="Calibri"/>
        </w:rPr>
        <w:t>auprès du plus grand nombre</w:t>
      </w:r>
      <w:r w:rsidR="00440ADF">
        <w:rPr>
          <w:rFonts w:cs="Calibri"/>
        </w:rPr>
        <w:t>,</w:t>
      </w:r>
      <w:r w:rsidR="00A2670D" w:rsidRPr="00EF0A9A">
        <w:rPr>
          <w:rFonts w:cs="Calibri"/>
        </w:rPr>
        <w:t xml:space="preserve"> notamment en créant des environnements facilitant</w:t>
      </w:r>
      <w:r w:rsidR="00440ADF">
        <w:rPr>
          <w:rFonts w:cs="Calibri"/>
        </w:rPr>
        <w:t xml:space="preserve"> les choix vers celle-ci.</w:t>
      </w:r>
    </w:p>
    <w:p w14:paraId="023B24ED" w14:textId="77777777" w:rsidR="00A2670D" w:rsidRPr="00EF0A9A" w:rsidRDefault="00A2670D" w:rsidP="00A2670D">
      <w:pPr>
        <w:spacing w:after="0" w:line="240" w:lineRule="auto"/>
        <w:jc w:val="both"/>
        <w:rPr>
          <w:rFonts w:cs="Calibri"/>
          <w:b/>
        </w:rPr>
      </w:pPr>
    </w:p>
    <w:p w14:paraId="072A1934" w14:textId="77777777" w:rsidR="007B1EFA" w:rsidRPr="00EF0A9A" w:rsidRDefault="007B1EFA" w:rsidP="007B1EFA">
      <w:pPr>
        <w:spacing w:after="0" w:line="240" w:lineRule="auto"/>
        <w:jc w:val="both"/>
        <w:rPr>
          <w:rFonts w:cs="Calibri"/>
          <w:b/>
        </w:rPr>
      </w:pPr>
      <w:r w:rsidRPr="00EF0A9A">
        <w:rPr>
          <w:rFonts w:cs="Calibri"/>
          <w:b/>
        </w:rPr>
        <w:t xml:space="preserve">Surpoids et obésité : </w:t>
      </w:r>
    </w:p>
    <w:p w14:paraId="2F80AA65" w14:textId="71BACA59" w:rsidR="0045084B" w:rsidRDefault="007B1EFA" w:rsidP="0048004B">
      <w:pPr>
        <w:pStyle w:val="Paragraphedeliste"/>
        <w:numPr>
          <w:ilvl w:val="0"/>
          <w:numId w:val="9"/>
        </w:numPr>
        <w:spacing w:after="0" w:line="240" w:lineRule="auto"/>
        <w:jc w:val="both"/>
        <w:rPr>
          <w:rFonts w:cs="Calibri"/>
        </w:rPr>
      </w:pPr>
      <w:r w:rsidRPr="00EF0A9A">
        <w:rPr>
          <w:rFonts w:cs="Calibri"/>
        </w:rPr>
        <w:t>En France,</w:t>
      </w:r>
      <w:r w:rsidR="00586531">
        <w:rPr>
          <w:rFonts w:cs="Calibri"/>
        </w:rPr>
        <w:t xml:space="preserve"> en </w:t>
      </w:r>
      <w:r w:rsidR="0048004B">
        <w:rPr>
          <w:rFonts w:cs="Calibri"/>
        </w:rPr>
        <w:t xml:space="preserve">2024, </w:t>
      </w:r>
      <w:r w:rsidR="0048004B" w:rsidRPr="001548FA">
        <w:rPr>
          <w:rFonts w:cs="Calibri"/>
          <w:b/>
        </w:rPr>
        <w:t xml:space="preserve">48,8% des adultes </w:t>
      </w:r>
      <w:r w:rsidR="001548FA" w:rsidRPr="001548FA">
        <w:rPr>
          <w:rFonts w:cs="Calibri"/>
          <w:b/>
        </w:rPr>
        <w:t>sont</w:t>
      </w:r>
      <w:r w:rsidR="0048004B" w:rsidRPr="001548FA">
        <w:rPr>
          <w:rFonts w:cs="Calibri"/>
          <w:b/>
        </w:rPr>
        <w:t xml:space="preserve"> concernés par la surcharge pondérale</w:t>
      </w:r>
      <w:r w:rsidR="0048004B">
        <w:rPr>
          <w:rFonts w:cs="Calibri"/>
        </w:rPr>
        <w:t xml:space="preserve"> (</w:t>
      </w:r>
      <w:r w:rsidR="0048004B" w:rsidRPr="0048004B">
        <w:rPr>
          <w:rFonts w:cs="Calibri"/>
        </w:rPr>
        <w:t xml:space="preserve">surpoids </w:t>
      </w:r>
      <w:r w:rsidR="0048004B">
        <w:rPr>
          <w:rFonts w:cs="Calibri"/>
        </w:rPr>
        <w:t xml:space="preserve">+ </w:t>
      </w:r>
      <w:r w:rsidR="0048004B" w:rsidRPr="0048004B">
        <w:rPr>
          <w:rFonts w:cs="Calibri"/>
        </w:rPr>
        <w:t>obésité́</w:t>
      </w:r>
      <w:r w:rsidR="0048004B">
        <w:rPr>
          <w:rFonts w:cs="Calibri"/>
        </w:rPr>
        <w:t>)</w:t>
      </w:r>
      <w:r w:rsidR="0048004B" w:rsidRPr="0048004B">
        <w:rPr>
          <w:rFonts w:cs="Calibri"/>
        </w:rPr>
        <w:t xml:space="preserve">, </w:t>
      </w:r>
      <w:r w:rsidR="0048004B">
        <w:rPr>
          <w:rFonts w:cs="Calibri"/>
        </w:rPr>
        <w:t>dont</w:t>
      </w:r>
      <w:r w:rsidR="0048004B" w:rsidRPr="0048004B">
        <w:rPr>
          <w:rFonts w:cs="Calibri"/>
        </w:rPr>
        <w:t xml:space="preserve"> 18,1% en situation d’obésité́</w:t>
      </w:r>
      <w:r w:rsidR="0048004B">
        <w:rPr>
          <w:rStyle w:val="Appelnotedebasdep"/>
          <w:rFonts w:cs="Calibri"/>
        </w:rPr>
        <w:footnoteReference w:id="3"/>
      </w:r>
      <w:r w:rsidR="004B658C">
        <w:rPr>
          <w:rFonts w:cs="Calibri"/>
        </w:rPr>
        <w:t> ;</w:t>
      </w:r>
    </w:p>
    <w:p w14:paraId="4C1155BE" w14:textId="791D7C1A" w:rsidR="0045084B" w:rsidRPr="001548FA" w:rsidRDefault="0045084B" w:rsidP="001548FA">
      <w:pPr>
        <w:pStyle w:val="Paragraphedeliste"/>
        <w:numPr>
          <w:ilvl w:val="0"/>
          <w:numId w:val="9"/>
        </w:numPr>
        <w:spacing w:after="0" w:line="240" w:lineRule="auto"/>
        <w:jc w:val="both"/>
        <w:rPr>
          <w:rFonts w:cs="Calibri"/>
        </w:rPr>
      </w:pPr>
      <w:r>
        <w:rPr>
          <w:rFonts w:cs="Calibri"/>
        </w:rPr>
        <w:t xml:space="preserve">Concernant les enfants et adolescents </w:t>
      </w:r>
      <w:r w:rsidR="001548FA">
        <w:rPr>
          <w:rFonts w:cs="Calibri"/>
        </w:rPr>
        <w:t xml:space="preserve">l'enquête </w:t>
      </w:r>
      <w:r w:rsidRPr="0045084B">
        <w:rPr>
          <w:rFonts w:cs="Calibri"/>
        </w:rPr>
        <w:t>Obépi-Roche et Inserm 2020</w:t>
      </w:r>
      <w:r>
        <w:rPr>
          <w:rFonts w:cs="Calibri"/>
        </w:rPr>
        <w:t xml:space="preserve"> </w:t>
      </w:r>
      <w:r w:rsidR="001548FA">
        <w:rPr>
          <w:rFonts w:cs="Calibri"/>
        </w:rPr>
        <w:t>indique qu’en France</w:t>
      </w:r>
      <w:r>
        <w:rPr>
          <w:rFonts w:cs="Calibri"/>
        </w:rPr>
        <w:t> </w:t>
      </w:r>
      <w:r w:rsidRPr="001548FA">
        <w:rPr>
          <w:rFonts w:cs="Calibri"/>
        </w:rPr>
        <w:t>la surcharge pondérale touche 34 % des enfants de 2 à 7 ans</w:t>
      </w:r>
      <w:r w:rsidR="001548FA" w:rsidRPr="001548FA">
        <w:rPr>
          <w:rFonts w:cs="Calibri"/>
        </w:rPr>
        <w:t xml:space="preserve"> (dont 18% en situation d’obésité)</w:t>
      </w:r>
      <w:r w:rsidRPr="001548FA">
        <w:rPr>
          <w:rFonts w:cs="Calibri"/>
        </w:rPr>
        <w:t xml:space="preserve"> et 21 % des jeunes de 8 à 17 ans </w:t>
      </w:r>
      <w:r w:rsidR="001548FA" w:rsidRPr="001548FA">
        <w:rPr>
          <w:rFonts w:cs="Calibri"/>
        </w:rPr>
        <w:t>(</w:t>
      </w:r>
      <w:r w:rsidR="004B658C">
        <w:rPr>
          <w:rFonts w:cs="Calibri"/>
        </w:rPr>
        <w:t xml:space="preserve">dont 6% en situation d’obésité) </w:t>
      </w:r>
      <w:r w:rsidRPr="001548FA">
        <w:rPr>
          <w:rFonts w:cs="Calibri"/>
        </w:rPr>
        <w:t>;</w:t>
      </w:r>
    </w:p>
    <w:p w14:paraId="7E56CF24" w14:textId="70F2AB11" w:rsidR="009C6468" w:rsidRPr="00EF0A9A" w:rsidRDefault="009C6468" w:rsidP="009C6468">
      <w:pPr>
        <w:pStyle w:val="Paragraphedeliste"/>
        <w:numPr>
          <w:ilvl w:val="0"/>
          <w:numId w:val="9"/>
        </w:numPr>
        <w:spacing w:after="0" w:line="240" w:lineRule="auto"/>
        <w:jc w:val="both"/>
        <w:rPr>
          <w:rFonts w:cs="Calibri"/>
        </w:rPr>
      </w:pPr>
      <w:r w:rsidRPr="00EF0A9A">
        <w:rPr>
          <w:rFonts w:cs="Calibri"/>
          <w:b/>
        </w:rPr>
        <w:t>Les populations défavorisées sont davantage touchées par l’obésité.</w:t>
      </w:r>
      <w:r w:rsidRPr="00EF0A9A">
        <w:rPr>
          <w:rFonts w:cs="Calibri"/>
        </w:rPr>
        <w:t xml:space="preserve"> On parle ainsi de gradient social de l’obésité : la prévalence de l’obésité est d'autant plus élevée que le statut socio-économique des personnes est faible. </w:t>
      </w:r>
      <w:r w:rsidRPr="00EF0A9A">
        <w:rPr>
          <w:rFonts w:cs="Calibri"/>
          <w:b/>
        </w:rPr>
        <w:t>Lorsqu’ils grandissent, deux fois plus d’enfants d’ouvriers que d’enfants de cadres se retrouvent en surpoids en grande section maternelle.</w:t>
      </w:r>
      <w:r w:rsidRPr="00EF0A9A">
        <w:rPr>
          <w:rFonts w:cs="Calibri"/>
        </w:rPr>
        <w:t xml:space="preserve"> En 2017, 18 % des enfants en classe de troisième étaient en surpoids et </w:t>
      </w:r>
      <w:r w:rsidRPr="00EF0A9A">
        <w:rPr>
          <w:rFonts w:cs="Calibri"/>
          <w:b/>
        </w:rPr>
        <w:t>5 % obèses dont 3 % chez les enfants de cadre et 8 % chez les enfants d’ouvriers</w:t>
      </w:r>
      <w:r w:rsidRPr="00EF0A9A">
        <w:rPr>
          <w:rStyle w:val="Appelnotedebasdep"/>
          <w:rFonts w:cs="Calibri"/>
        </w:rPr>
        <w:footnoteReference w:id="4"/>
      </w:r>
      <w:r w:rsidRPr="00EF0A9A">
        <w:rPr>
          <w:rFonts w:cs="Calibri"/>
        </w:rPr>
        <w:t>. De plus, l’étude Abena (2011-2012) mentionne que la prévalence de l’obésité chez les usagers de l’aide alimentaire est de 28,8</w:t>
      </w:r>
      <w:r w:rsidR="008B4E6C">
        <w:rPr>
          <w:rFonts w:cs="Calibri"/>
        </w:rPr>
        <w:t xml:space="preserve"> </w:t>
      </w:r>
      <w:r w:rsidRPr="00EF0A9A">
        <w:rPr>
          <w:rFonts w:cs="Calibri"/>
        </w:rPr>
        <w:t xml:space="preserve">% (contre </w:t>
      </w:r>
      <w:r w:rsidR="008B4E6C">
        <w:rPr>
          <w:rFonts w:cs="Calibri"/>
        </w:rPr>
        <w:t>17</w:t>
      </w:r>
      <w:r w:rsidRPr="00EF0A9A">
        <w:rPr>
          <w:rFonts w:cs="Calibri"/>
        </w:rPr>
        <w:t xml:space="preserve"> % en population générale). </w:t>
      </w:r>
    </w:p>
    <w:p w14:paraId="0B3193FF" w14:textId="77777777" w:rsidR="007B1EFA" w:rsidRPr="00EF0A9A" w:rsidRDefault="007B1EFA" w:rsidP="00AA37A3">
      <w:pPr>
        <w:spacing w:after="0" w:line="240" w:lineRule="auto"/>
        <w:jc w:val="both"/>
        <w:rPr>
          <w:rFonts w:cs="Calibri"/>
          <w:b/>
        </w:rPr>
      </w:pPr>
    </w:p>
    <w:p w14:paraId="1B9CADD9" w14:textId="059AFD02" w:rsidR="007C75AB" w:rsidRPr="00EF0A9A" w:rsidRDefault="007C75AB" w:rsidP="00AA37A3">
      <w:pPr>
        <w:spacing w:after="0" w:line="240" w:lineRule="auto"/>
        <w:jc w:val="both"/>
        <w:rPr>
          <w:rFonts w:cs="Calibri"/>
          <w:b/>
        </w:rPr>
      </w:pPr>
      <w:r w:rsidRPr="00EF0A9A">
        <w:rPr>
          <w:rFonts w:cs="Calibri"/>
          <w:b/>
        </w:rPr>
        <w:t>Activité physique et sédentarité</w:t>
      </w:r>
      <w:r w:rsidR="008B4E6C">
        <w:rPr>
          <w:rStyle w:val="Appelnotedebasdep"/>
          <w:rFonts w:cs="Calibri"/>
          <w:b/>
        </w:rPr>
        <w:footnoteReference w:id="5"/>
      </w:r>
      <w:r w:rsidRPr="00EF0A9A">
        <w:rPr>
          <w:rFonts w:cs="Calibri"/>
          <w:b/>
        </w:rPr>
        <w:t> :</w:t>
      </w:r>
    </w:p>
    <w:p w14:paraId="37B0B366" w14:textId="2EA1C3EA" w:rsidR="0001280B" w:rsidRPr="0001280B" w:rsidRDefault="0001280B" w:rsidP="0001280B">
      <w:pPr>
        <w:spacing w:after="0" w:line="240" w:lineRule="auto"/>
        <w:jc w:val="both"/>
        <w:rPr>
          <w:rFonts w:cs="Calibri"/>
        </w:rPr>
      </w:pPr>
      <w:r>
        <w:rPr>
          <w:rFonts w:cs="Calibri"/>
        </w:rPr>
        <w:t>En France :</w:t>
      </w:r>
    </w:p>
    <w:p w14:paraId="6BB9FB86" w14:textId="423DA3EA"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t>L’inactivité est aujourd’hui la cause de 9 % des décès</w:t>
      </w:r>
      <w:r w:rsidR="0001280B">
        <w:rPr>
          <w:rFonts w:cs="Calibri"/>
        </w:rPr>
        <w:t xml:space="preserve"> </w:t>
      </w:r>
      <w:r w:rsidRPr="00EF0A9A">
        <w:rPr>
          <w:rFonts w:cs="Calibri"/>
        </w:rPr>
        <w:t>;</w:t>
      </w:r>
    </w:p>
    <w:p w14:paraId="0CC44AC0" w14:textId="77777777"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t>Un adulte est assis en moyenne 12 heures dans une journée travaillée, 9 heures dans une journée non travaillée ;</w:t>
      </w:r>
    </w:p>
    <w:p w14:paraId="32C91F3F" w14:textId="77777777"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t>80 % des 11-17 ans sont en dessous des seuils d’activité physique recommandés par l’Organisation mondiale de la santé en 2020 ;</w:t>
      </w:r>
    </w:p>
    <w:p w14:paraId="198238AC" w14:textId="4B01DA52"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t>80 % des adultes passent 3 heures devant un écran chaque jour, hors activité professionnelle</w:t>
      </w:r>
      <w:r w:rsidR="0001280B">
        <w:rPr>
          <w:rFonts w:cs="Calibri"/>
        </w:rPr>
        <w:t> ;</w:t>
      </w:r>
    </w:p>
    <w:p w14:paraId="5CDCC49E" w14:textId="6A0251C1" w:rsidR="00B4434E" w:rsidRDefault="00AA37A3" w:rsidP="004853AC">
      <w:pPr>
        <w:pStyle w:val="Paragraphedeliste"/>
        <w:numPr>
          <w:ilvl w:val="0"/>
          <w:numId w:val="9"/>
        </w:numPr>
        <w:spacing w:after="0" w:line="240" w:lineRule="auto"/>
        <w:jc w:val="both"/>
        <w:rPr>
          <w:rFonts w:cs="Calibri"/>
        </w:rPr>
      </w:pPr>
      <w:r w:rsidRPr="00EF0A9A">
        <w:rPr>
          <w:rFonts w:cs="Calibri"/>
        </w:rPr>
        <w:t>9</w:t>
      </w:r>
      <w:r w:rsidR="0001280B">
        <w:rPr>
          <w:rFonts w:cs="Calibri"/>
        </w:rPr>
        <w:t xml:space="preserve">5 % de la population adulte </w:t>
      </w:r>
      <w:r w:rsidRPr="00EF0A9A">
        <w:rPr>
          <w:rFonts w:cs="Calibri"/>
        </w:rPr>
        <w:t xml:space="preserve">est à risque sanitaire </w:t>
      </w:r>
      <w:r w:rsidR="009A799B">
        <w:rPr>
          <w:rFonts w:cs="Calibri"/>
        </w:rPr>
        <w:t>du fait d’un</w:t>
      </w:r>
      <w:r w:rsidR="009A799B" w:rsidRPr="00EF0A9A">
        <w:rPr>
          <w:rFonts w:cs="Calibri"/>
        </w:rPr>
        <w:t xml:space="preserve"> </w:t>
      </w:r>
      <w:r w:rsidRPr="00EF0A9A">
        <w:rPr>
          <w:rFonts w:cs="Calibri"/>
        </w:rPr>
        <w:t>manque d’activité physique ou à cause d</w:t>
      </w:r>
      <w:r w:rsidR="0001280B">
        <w:rPr>
          <w:rFonts w:cs="Calibri"/>
        </w:rPr>
        <w:t>’un temps trop long passé assis ;</w:t>
      </w:r>
    </w:p>
    <w:p w14:paraId="440B749A" w14:textId="2517332D" w:rsidR="0001280B" w:rsidRDefault="0001280B" w:rsidP="0001280B">
      <w:pPr>
        <w:pStyle w:val="Paragraphedeliste"/>
        <w:numPr>
          <w:ilvl w:val="0"/>
          <w:numId w:val="9"/>
        </w:numPr>
        <w:spacing w:after="0" w:line="240" w:lineRule="auto"/>
        <w:jc w:val="both"/>
        <w:rPr>
          <w:rFonts w:cs="Calibri"/>
        </w:rPr>
      </w:pPr>
      <w:r w:rsidRPr="0001280B">
        <w:rPr>
          <w:rFonts w:cs="Calibri"/>
        </w:rPr>
        <w:t>66 % des adolescents font face à un risque sanitaire préoccupant du fait de la combinaison entre trop grande inactivité et dépendance aux écrans</w:t>
      </w:r>
      <w:r>
        <w:rPr>
          <w:rFonts w:cs="Calibri"/>
        </w:rPr>
        <w:t>.</w:t>
      </w:r>
    </w:p>
    <w:p w14:paraId="3621F31B" w14:textId="2F017D51" w:rsidR="0052680F" w:rsidRDefault="004651AB" w:rsidP="004651AB">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002060"/>
          <w:sz w:val="24"/>
        </w:rPr>
      </w:pPr>
      <w:r w:rsidRPr="002725FB">
        <w:rPr>
          <w:rFonts w:asciiTheme="minorHAnsi" w:hAnsiTheme="minorHAnsi"/>
          <w:i w:val="0"/>
          <w:color w:val="002060"/>
          <w:sz w:val="24"/>
        </w:rPr>
        <w:t>II –</w:t>
      </w:r>
      <w:r w:rsidR="005015A7" w:rsidRPr="002725FB">
        <w:rPr>
          <w:rFonts w:asciiTheme="minorHAnsi" w:hAnsiTheme="minorHAnsi"/>
          <w:i w:val="0"/>
          <w:color w:val="002060"/>
          <w:sz w:val="24"/>
        </w:rPr>
        <w:t xml:space="preserve"> L</w:t>
      </w:r>
      <w:r w:rsidR="004E5D56" w:rsidRPr="002725FB">
        <w:rPr>
          <w:rFonts w:asciiTheme="minorHAnsi" w:hAnsiTheme="minorHAnsi"/>
          <w:i w:val="0"/>
          <w:color w:val="002060"/>
          <w:sz w:val="24"/>
        </w:rPr>
        <w:t>ES ACTIONS</w:t>
      </w:r>
      <w:r w:rsidRPr="002725FB">
        <w:rPr>
          <w:rFonts w:asciiTheme="minorHAnsi" w:hAnsiTheme="minorHAnsi"/>
          <w:i w:val="0"/>
          <w:color w:val="002060"/>
          <w:sz w:val="24"/>
        </w:rPr>
        <w:t xml:space="preserve"> </w:t>
      </w:r>
      <w:r w:rsidR="00BB58AF" w:rsidRPr="002725FB">
        <w:rPr>
          <w:rFonts w:asciiTheme="minorHAnsi" w:hAnsiTheme="minorHAnsi"/>
          <w:i w:val="0"/>
          <w:color w:val="002060"/>
          <w:sz w:val="24"/>
        </w:rPr>
        <w:t xml:space="preserve">A DEVELOPPER SUR LA </w:t>
      </w:r>
      <w:r w:rsidR="00DD61DC">
        <w:rPr>
          <w:rFonts w:asciiTheme="minorHAnsi" w:hAnsiTheme="minorHAnsi"/>
          <w:i w:val="0"/>
          <w:color w:val="002060"/>
          <w:sz w:val="24"/>
        </w:rPr>
        <w:t>NUTRITION</w:t>
      </w:r>
    </w:p>
    <w:p w14:paraId="139D8241" w14:textId="728A0C94" w:rsidR="003F557D" w:rsidRPr="003F557D" w:rsidRDefault="00F25B97" w:rsidP="003F557D">
      <w:pPr>
        <w:pStyle w:val="Style1"/>
        <w:spacing w:before="360"/>
        <w:contextualSpacing/>
        <w:rPr>
          <w:caps w:val="0"/>
          <w:sz w:val="22"/>
          <w:szCs w:val="22"/>
        </w:rPr>
      </w:pPr>
      <w:r>
        <w:rPr>
          <w:caps w:val="0"/>
          <w:sz w:val="22"/>
          <w:szCs w:val="22"/>
        </w:rPr>
        <w:t xml:space="preserve">II-1 </w:t>
      </w:r>
      <w:r w:rsidR="000E490E">
        <w:rPr>
          <w:caps w:val="0"/>
          <w:sz w:val="22"/>
          <w:szCs w:val="22"/>
        </w:rPr>
        <w:t>OBJECTIF</w:t>
      </w:r>
    </w:p>
    <w:p w14:paraId="7174A0A3" w14:textId="013BB8CB" w:rsidR="0080083D" w:rsidRPr="0080083D" w:rsidRDefault="0052680F" w:rsidP="00EF0A9A">
      <w:pPr>
        <w:tabs>
          <w:tab w:val="left" w:pos="5793"/>
        </w:tabs>
        <w:jc w:val="both"/>
        <w:rPr>
          <w:b/>
        </w:rPr>
      </w:pPr>
      <w:r>
        <w:t>Objectif</w:t>
      </w:r>
      <w:r w:rsidR="000E490E">
        <w:t xml:space="preserve"> </w:t>
      </w:r>
      <w:r w:rsidR="005D2F1D" w:rsidRPr="0080083D">
        <w:t xml:space="preserve">: </w:t>
      </w:r>
      <w:r w:rsidR="000E490E" w:rsidRPr="0080083D">
        <w:t>développer des projets innovants</w:t>
      </w:r>
      <w:r w:rsidR="004C36B8">
        <w:t xml:space="preserve"> de </w:t>
      </w:r>
      <w:r w:rsidR="004C36B8" w:rsidRPr="0058621B">
        <w:rPr>
          <w:b/>
        </w:rPr>
        <w:t>prévention primaire</w:t>
      </w:r>
      <w:r w:rsidR="000E490E" w:rsidRPr="0080083D">
        <w:t xml:space="preserve"> visant à</w:t>
      </w:r>
      <w:r w:rsidR="0080083D" w:rsidRPr="0080083D">
        <w:t xml:space="preserve"> accompagner les publics ciblés</w:t>
      </w:r>
      <w:r w:rsidR="0080083D">
        <w:t xml:space="preserve"> (cf.II.3)</w:t>
      </w:r>
      <w:r w:rsidR="0080083D" w:rsidRPr="0080083D">
        <w:t xml:space="preserve"> vers un </w:t>
      </w:r>
      <w:r w:rsidR="0080083D" w:rsidRPr="0080083D">
        <w:rPr>
          <w:b/>
        </w:rPr>
        <w:t>changement de comportement durable en matière</w:t>
      </w:r>
      <w:r w:rsidR="005C30C6">
        <w:rPr>
          <w:b/>
        </w:rPr>
        <w:t xml:space="preserve"> de nutrition</w:t>
      </w:r>
      <w:r w:rsidR="0080083D" w:rsidRPr="0080083D">
        <w:rPr>
          <w:b/>
        </w:rPr>
        <w:t> </w:t>
      </w:r>
      <w:r w:rsidR="005C30C6">
        <w:rPr>
          <w:b/>
        </w:rPr>
        <w:t xml:space="preserve">c’est à dire </w:t>
      </w:r>
      <w:r w:rsidR="0080083D" w:rsidRPr="0080083D">
        <w:rPr>
          <w:b/>
        </w:rPr>
        <w:t>d’habitudes alimentaires, de pratique d’une activité physique régulière et de limitation de la sédentarité.</w:t>
      </w:r>
    </w:p>
    <w:p w14:paraId="4F7810B3" w14:textId="181AA34B" w:rsidR="00A83AD8" w:rsidRPr="00312945" w:rsidRDefault="00F25B97" w:rsidP="007D5EA1">
      <w:pPr>
        <w:pStyle w:val="Style1"/>
        <w:spacing w:before="360"/>
        <w:contextualSpacing/>
        <w:rPr>
          <w:sz w:val="24"/>
          <w:szCs w:val="24"/>
        </w:rPr>
      </w:pPr>
      <w:bookmarkStart w:id="2" w:name="_Toc531346564"/>
      <w:r>
        <w:rPr>
          <w:caps w:val="0"/>
          <w:sz w:val="22"/>
          <w:szCs w:val="22"/>
        </w:rPr>
        <w:t xml:space="preserve">II-2 </w:t>
      </w:r>
      <w:r w:rsidR="000C4576">
        <w:rPr>
          <w:caps w:val="0"/>
          <w:sz w:val="22"/>
          <w:szCs w:val="22"/>
        </w:rPr>
        <w:t>PREALABLE AUX</w:t>
      </w:r>
      <w:r w:rsidR="000C4576" w:rsidRPr="00B5495A">
        <w:rPr>
          <w:caps w:val="0"/>
          <w:sz w:val="22"/>
          <w:szCs w:val="22"/>
        </w:rPr>
        <w:t xml:space="preserve"> ACTIONS A METTRE EN PLACE </w:t>
      </w:r>
      <w:bookmarkEnd w:id="2"/>
      <w:r w:rsidR="000C4576" w:rsidRPr="00B5495A">
        <w:rPr>
          <w:caps w:val="0"/>
          <w:sz w:val="22"/>
          <w:szCs w:val="22"/>
        </w:rPr>
        <w:t xml:space="preserve">SUR LA THEMATIQUE </w:t>
      </w:r>
      <w:r w:rsidR="000C4576">
        <w:rPr>
          <w:caps w:val="0"/>
          <w:sz w:val="22"/>
          <w:szCs w:val="22"/>
        </w:rPr>
        <w:t>NUTRITION</w:t>
      </w:r>
    </w:p>
    <w:p w14:paraId="79179EE7" w14:textId="77777777" w:rsidR="002B629C" w:rsidRPr="00871F09" w:rsidRDefault="002B629C" w:rsidP="002B629C">
      <w:pPr>
        <w:spacing w:after="0"/>
        <w:ind w:right="260"/>
        <w:jc w:val="both"/>
        <w:rPr>
          <w:b/>
        </w:rPr>
      </w:pPr>
      <w:r w:rsidRPr="00871F09">
        <w:rPr>
          <w:b/>
        </w:rPr>
        <w:t xml:space="preserve">Les actions se dérouleront </w:t>
      </w:r>
      <w:r w:rsidRPr="00871F09">
        <w:rPr>
          <w:b/>
          <w:bCs/>
          <w:color w:val="000000"/>
          <w:lang w:eastAsia="fr-FR"/>
        </w:rPr>
        <w:t>en tout ou partie sur l’exercice 202</w:t>
      </w:r>
      <w:r>
        <w:rPr>
          <w:b/>
          <w:bCs/>
          <w:color w:val="000000"/>
          <w:lang w:eastAsia="fr-FR"/>
        </w:rPr>
        <w:t>6</w:t>
      </w:r>
      <w:r w:rsidRPr="00871F09">
        <w:rPr>
          <w:b/>
          <w:bCs/>
          <w:color w:val="000000"/>
          <w:lang w:eastAsia="fr-FR"/>
        </w:rPr>
        <w:t>.</w:t>
      </w:r>
    </w:p>
    <w:p w14:paraId="02D2BBC3" w14:textId="77777777" w:rsidR="002B629C" w:rsidRDefault="002B629C" w:rsidP="000E3262">
      <w:pPr>
        <w:spacing w:after="0"/>
        <w:ind w:right="260"/>
        <w:jc w:val="both"/>
      </w:pPr>
    </w:p>
    <w:p w14:paraId="4C257E37" w14:textId="2029E8BF" w:rsidR="00DA1344" w:rsidRPr="00AB6E84" w:rsidRDefault="002947FB" w:rsidP="000E3262">
      <w:pPr>
        <w:spacing w:after="0"/>
        <w:ind w:right="260"/>
        <w:jc w:val="both"/>
      </w:pPr>
      <w:r w:rsidRPr="00AB6E84">
        <w:t xml:space="preserve">Les </w:t>
      </w:r>
      <w:r w:rsidR="000B5966" w:rsidRPr="00AB6E84">
        <w:t>actions</w:t>
      </w:r>
      <w:r w:rsidRPr="00AB6E84">
        <w:t xml:space="preserve"> proposées devront</w:t>
      </w:r>
      <w:r w:rsidR="00DA1344" w:rsidRPr="00AB6E84">
        <w:t> :</w:t>
      </w:r>
    </w:p>
    <w:p w14:paraId="2A32105B" w14:textId="6E26FE99" w:rsidR="0058621B" w:rsidRDefault="0058621B" w:rsidP="0058621B">
      <w:pPr>
        <w:pStyle w:val="Paragraphedeliste"/>
        <w:numPr>
          <w:ilvl w:val="0"/>
          <w:numId w:val="7"/>
        </w:numPr>
        <w:spacing w:after="0"/>
        <w:ind w:right="260"/>
        <w:jc w:val="both"/>
      </w:pPr>
      <w:r w:rsidRPr="005C30C6">
        <w:rPr>
          <w:b/>
        </w:rPr>
        <w:t>être une action collective</w:t>
      </w:r>
      <w:r w:rsidR="00EB2A9E">
        <w:rPr>
          <w:b/>
        </w:rPr>
        <w:t xml:space="preserve"> d’éducation à la santé</w:t>
      </w:r>
      <w:r w:rsidR="005C30C6" w:rsidRPr="005C30C6">
        <w:rPr>
          <w:b/>
        </w:rPr>
        <w:t xml:space="preserve"> sur la thématique de </w:t>
      </w:r>
      <w:r w:rsidR="00EB2A9E">
        <w:rPr>
          <w:b/>
        </w:rPr>
        <w:t xml:space="preserve">la </w:t>
      </w:r>
      <w:r w:rsidR="005C30C6" w:rsidRPr="005C30C6">
        <w:rPr>
          <w:b/>
        </w:rPr>
        <w:t>nutrition</w:t>
      </w:r>
      <w:r w:rsidR="005C30C6">
        <w:t xml:space="preserve"> (alimentation + activité physique)</w:t>
      </w:r>
      <w:r>
        <w:t> ;</w:t>
      </w:r>
    </w:p>
    <w:p w14:paraId="69ECA507" w14:textId="0DA70520" w:rsidR="002B629C" w:rsidRDefault="002B629C" w:rsidP="002B629C">
      <w:pPr>
        <w:pStyle w:val="Paragraphedeliste"/>
        <w:numPr>
          <w:ilvl w:val="0"/>
          <w:numId w:val="7"/>
        </w:numPr>
        <w:spacing w:after="0"/>
        <w:ind w:right="260"/>
        <w:jc w:val="both"/>
      </w:pPr>
      <w:r w:rsidRPr="002B629C">
        <w:t xml:space="preserve">s’inscrire dans la problématique d’intérêt général </w:t>
      </w:r>
      <w:r>
        <w:t xml:space="preserve">en matière de nutrition </w:t>
      </w:r>
      <w:r w:rsidRPr="002B629C">
        <w:t>tout en priorisant dans ce cadre les</w:t>
      </w:r>
      <w:r>
        <w:t xml:space="preserve"> besoins en santé du territoire ;</w:t>
      </w:r>
    </w:p>
    <w:p w14:paraId="323BB695" w14:textId="6FDC9D3A" w:rsidR="00DA1344" w:rsidRDefault="00DA1344" w:rsidP="000E3262">
      <w:pPr>
        <w:pStyle w:val="Paragraphedeliste"/>
        <w:numPr>
          <w:ilvl w:val="0"/>
          <w:numId w:val="7"/>
        </w:numPr>
        <w:spacing w:after="0"/>
        <w:ind w:right="260"/>
        <w:jc w:val="both"/>
      </w:pPr>
      <w:r w:rsidRPr="005C30C6">
        <w:rPr>
          <w:b/>
        </w:rPr>
        <w:t>être cohéren</w:t>
      </w:r>
      <w:r w:rsidR="000C4576" w:rsidRPr="005C30C6">
        <w:rPr>
          <w:b/>
        </w:rPr>
        <w:t>tes et complémentaires</w:t>
      </w:r>
      <w:r w:rsidR="000C4576" w:rsidRPr="00AB6E84">
        <w:t xml:space="preserve"> </w:t>
      </w:r>
      <w:r w:rsidRPr="00AB6E84">
        <w:t>avec les autres actions mises</w:t>
      </w:r>
      <w:r w:rsidR="00BA7119">
        <w:t xml:space="preserve"> en œuvre au sein du territoire ;</w:t>
      </w:r>
    </w:p>
    <w:p w14:paraId="7D88B673" w14:textId="2B2EF716" w:rsidR="005C30C6" w:rsidRPr="00AB6E84" w:rsidRDefault="008C0B59" w:rsidP="005C30C6">
      <w:pPr>
        <w:pStyle w:val="Paragraphedeliste"/>
        <w:numPr>
          <w:ilvl w:val="0"/>
          <w:numId w:val="7"/>
        </w:numPr>
        <w:spacing w:after="0"/>
        <w:ind w:right="260"/>
        <w:jc w:val="both"/>
      </w:pPr>
      <w:r>
        <w:t xml:space="preserve">favoriser </w:t>
      </w:r>
      <w:r w:rsidR="005C30C6" w:rsidRPr="005C30C6">
        <w:t xml:space="preserve">l’orientation vers des </w:t>
      </w:r>
      <w:r w:rsidR="005C30C6" w:rsidRPr="004B658C">
        <w:rPr>
          <w:b/>
        </w:rPr>
        <w:t>offres déjà existantes</w:t>
      </w:r>
      <w:r>
        <w:t xml:space="preserve"> en matière d’activité physique</w:t>
      </w:r>
      <w:r w:rsidR="000F187E">
        <w:t xml:space="preserve"> ainsi que</w:t>
      </w:r>
      <w:r w:rsidR="005C30C6" w:rsidRPr="005C30C6">
        <w:t xml:space="preserve"> la découverte des mobilités actives</w:t>
      </w:r>
      <w:r>
        <w:t> ;</w:t>
      </w:r>
    </w:p>
    <w:p w14:paraId="6591BD26" w14:textId="77777777" w:rsidR="00D21EC1" w:rsidRPr="00AB6E84" w:rsidRDefault="00D21EC1" w:rsidP="00D21EC1">
      <w:pPr>
        <w:pStyle w:val="Paragraphedeliste"/>
        <w:numPr>
          <w:ilvl w:val="0"/>
          <w:numId w:val="7"/>
        </w:numPr>
        <w:autoSpaceDE w:val="0"/>
        <w:autoSpaceDN w:val="0"/>
        <w:adjustRightInd w:val="0"/>
        <w:spacing w:after="0"/>
        <w:jc w:val="both"/>
      </w:pPr>
      <w:r w:rsidRPr="00AB6E84">
        <w:rPr>
          <w:rFonts w:cs="Calibri"/>
          <w:color w:val="000000"/>
          <w:lang w:eastAsia="fr-FR"/>
        </w:rPr>
        <w:t xml:space="preserve">s’appuyer sur </w:t>
      </w:r>
      <w:r w:rsidRPr="00D21EC1">
        <w:rPr>
          <w:rFonts w:cs="Calibri"/>
          <w:b/>
          <w:color w:val="000000"/>
          <w:lang w:eastAsia="fr-FR"/>
        </w:rPr>
        <w:t>les professionnels et les partenaires locaux</w:t>
      </w:r>
      <w:r>
        <w:rPr>
          <w:rFonts w:cs="Calibri"/>
          <w:color w:val="000000"/>
          <w:lang w:eastAsia="fr-FR"/>
        </w:rPr>
        <w:t> ;</w:t>
      </w:r>
    </w:p>
    <w:p w14:paraId="23123F23" w14:textId="77777777" w:rsidR="00D21EC1" w:rsidRPr="00AB6E84" w:rsidRDefault="00D21EC1" w:rsidP="00D21EC1">
      <w:pPr>
        <w:pStyle w:val="Paragraphedeliste"/>
        <w:numPr>
          <w:ilvl w:val="0"/>
          <w:numId w:val="7"/>
        </w:numPr>
        <w:autoSpaceDE w:val="0"/>
        <w:autoSpaceDN w:val="0"/>
        <w:adjustRightInd w:val="0"/>
        <w:spacing w:after="0"/>
        <w:jc w:val="both"/>
      </w:pPr>
      <w:r w:rsidRPr="005F3DC5">
        <w:rPr>
          <w:b/>
        </w:rPr>
        <w:t>impliquer les parents et/ou les adultes responsables</w:t>
      </w:r>
      <w:r w:rsidRPr="00AB6E84">
        <w:t xml:space="preserve"> </w:t>
      </w:r>
      <w:r>
        <w:t xml:space="preserve">quand elles concernent des </w:t>
      </w:r>
      <w:r w:rsidRPr="00AB6E84">
        <w:t>enfants  et/ou adolescents</w:t>
      </w:r>
      <w:r>
        <w:t> ;</w:t>
      </w:r>
    </w:p>
    <w:p w14:paraId="0E0CDD83" w14:textId="77777777" w:rsidR="00D21EC1" w:rsidRPr="00AB6E84" w:rsidRDefault="00D21EC1" w:rsidP="00D21EC1">
      <w:pPr>
        <w:pStyle w:val="Paragraphedeliste"/>
        <w:numPr>
          <w:ilvl w:val="0"/>
          <w:numId w:val="7"/>
        </w:numPr>
        <w:autoSpaceDE w:val="0"/>
        <w:autoSpaceDN w:val="0"/>
        <w:adjustRightInd w:val="0"/>
        <w:spacing w:after="0"/>
        <w:jc w:val="both"/>
      </w:pPr>
      <w:r w:rsidRPr="00AB6E84">
        <w:t>accompagner les personnes dans la durée,</w:t>
      </w:r>
      <w:r>
        <w:t xml:space="preserve"> vers une évolution effective de leur comportement ;</w:t>
      </w:r>
    </w:p>
    <w:p w14:paraId="1E9A9C1F" w14:textId="77777777" w:rsidR="00D21EC1" w:rsidRPr="00D21EC1" w:rsidRDefault="00D21EC1" w:rsidP="00D21EC1">
      <w:pPr>
        <w:pStyle w:val="Paragraphedeliste"/>
        <w:numPr>
          <w:ilvl w:val="0"/>
          <w:numId w:val="7"/>
        </w:numPr>
        <w:autoSpaceDE w:val="0"/>
        <w:autoSpaceDN w:val="0"/>
        <w:adjustRightInd w:val="0"/>
        <w:spacing w:after="0"/>
        <w:jc w:val="both"/>
      </w:pPr>
      <w:r w:rsidRPr="00D21EC1">
        <w:rPr>
          <w:rFonts w:cs="Calibri"/>
          <w:color w:val="000000"/>
          <w:lang w:eastAsia="fr-FR"/>
        </w:rPr>
        <w:t>lorsqu’elles se déroulent en milieu scolaire  : avoir obtenu l’aval du rectorat, notamment pour identifier les collèges et lycées prioritaires ;</w:t>
      </w:r>
    </w:p>
    <w:p w14:paraId="07B3CFA8" w14:textId="20160B6D" w:rsidR="00360B6D" w:rsidRPr="00AB6E84" w:rsidRDefault="00360B6D" w:rsidP="000E3262">
      <w:pPr>
        <w:pStyle w:val="Paragraphedeliste"/>
        <w:numPr>
          <w:ilvl w:val="0"/>
          <w:numId w:val="7"/>
        </w:numPr>
        <w:spacing w:after="0"/>
        <w:ind w:right="260"/>
        <w:jc w:val="both"/>
      </w:pPr>
      <w:r w:rsidRPr="00AB6E84">
        <w:t xml:space="preserve">faire l’objet d’une </w:t>
      </w:r>
      <w:r w:rsidRPr="005F3DC5">
        <w:rPr>
          <w:b/>
        </w:rPr>
        <w:t>description précise et d’une évaluation rigoureuse</w:t>
      </w:r>
      <w:r w:rsidRPr="00AB6E84">
        <w:t xml:space="preserve"> (processus et résultats) afin, si elles sont efficaces, de pouvoir être </w:t>
      </w:r>
      <w:r w:rsidR="00621F34" w:rsidRPr="00AB6E84">
        <w:t>répliquées</w:t>
      </w:r>
      <w:r w:rsidRPr="00AB6E84">
        <w:t xml:space="preserve"> dans d’autre</w:t>
      </w:r>
      <w:r w:rsidR="00BA7119">
        <w:t>s territoires ;</w:t>
      </w:r>
    </w:p>
    <w:p w14:paraId="6EA6163B" w14:textId="042044D1" w:rsidR="00B9092A" w:rsidRPr="00AB6E84" w:rsidRDefault="00AA753B" w:rsidP="002B629C">
      <w:pPr>
        <w:pStyle w:val="Paragraphedeliste"/>
        <w:numPr>
          <w:ilvl w:val="0"/>
          <w:numId w:val="7"/>
        </w:numPr>
        <w:spacing w:after="0"/>
        <w:ind w:right="260"/>
        <w:jc w:val="both"/>
      </w:pPr>
      <w:r w:rsidRPr="004B658C">
        <w:rPr>
          <w:b/>
        </w:rPr>
        <w:t>utiliser les outils nationaux existants</w:t>
      </w:r>
      <w:r w:rsidRPr="00AB6E84">
        <w:t xml:space="preserve"> disponibles notamment auprès de l’Assurance</w:t>
      </w:r>
      <w:r w:rsidR="00CF4DA1" w:rsidRPr="00AB6E84">
        <w:t xml:space="preserve"> </w:t>
      </w:r>
      <w:r w:rsidR="00B9092A" w:rsidRPr="00AB6E84">
        <w:t>Maladie</w:t>
      </w:r>
      <w:r w:rsidR="0001280B" w:rsidRPr="00AB6E84">
        <w:rPr>
          <w:rStyle w:val="Appelnotedebasdep"/>
        </w:rPr>
        <w:footnoteReference w:id="6"/>
      </w:r>
      <w:r w:rsidR="00B9092A" w:rsidRPr="00AB6E84">
        <w:t xml:space="preserve"> </w:t>
      </w:r>
      <w:r w:rsidR="00D029DF" w:rsidRPr="00AB6E84">
        <w:t>et de Santé p</w:t>
      </w:r>
      <w:r w:rsidR="00B9092A" w:rsidRPr="00AB6E84">
        <w:t xml:space="preserve">ublique </w:t>
      </w:r>
      <w:r w:rsidR="00D029DF" w:rsidRPr="00AB6E84">
        <w:t>France</w:t>
      </w:r>
      <w:r w:rsidR="00AB6E84" w:rsidRPr="00AB6E84">
        <w:rPr>
          <w:rStyle w:val="Appelnotedebasdep"/>
        </w:rPr>
        <w:footnoteReference w:id="7"/>
      </w:r>
      <w:r w:rsidR="00BA7119">
        <w:t> </w:t>
      </w:r>
      <w:r w:rsidR="002B629C">
        <w:t xml:space="preserve">(à </w:t>
      </w:r>
      <w:r w:rsidR="002B629C" w:rsidRPr="002B629C">
        <w:t>l’exclusion de la création de nouveaux outils et d’outils/supports promotionnels)</w:t>
      </w:r>
      <w:r w:rsidR="00BA7119">
        <w:t>;</w:t>
      </w:r>
    </w:p>
    <w:p w14:paraId="39901A5C" w14:textId="77777777" w:rsidR="00892BA4" w:rsidRDefault="00BA7119" w:rsidP="00892BA4">
      <w:pPr>
        <w:pStyle w:val="Paragraphedeliste"/>
        <w:numPr>
          <w:ilvl w:val="0"/>
          <w:numId w:val="7"/>
        </w:numPr>
        <w:spacing w:after="0"/>
        <w:ind w:right="260"/>
        <w:jc w:val="both"/>
      </w:pPr>
      <w:r>
        <w:t>se dérouler en présentiel ;</w:t>
      </w:r>
    </w:p>
    <w:p w14:paraId="097E4C0E" w14:textId="0CB24F6D" w:rsidR="00892BA4" w:rsidRPr="00892BA4" w:rsidRDefault="00892BA4" w:rsidP="00892BA4">
      <w:pPr>
        <w:pStyle w:val="Paragraphedeliste"/>
        <w:numPr>
          <w:ilvl w:val="0"/>
          <w:numId w:val="7"/>
        </w:numPr>
        <w:spacing w:after="0"/>
        <w:ind w:right="260"/>
        <w:jc w:val="both"/>
      </w:pPr>
      <w:r w:rsidRPr="00892BA4">
        <w:rPr>
          <w:rFonts w:cs="Calibri"/>
          <w:bCs/>
          <w:color w:val="000000"/>
          <w:lang w:eastAsia="fr-FR"/>
        </w:rPr>
        <w:t>donner la lisibilité du partenariat de l’Assurance Maladie</w:t>
      </w:r>
      <w:r>
        <w:rPr>
          <w:rFonts w:cs="Calibri"/>
          <w:bCs/>
          <w:color w:val="000000"/>
          <w:lang w:eastAsia="fr-FR"/>
        </w:rPr>
        <w:t>.</w:t>
      </w:r>
    </w:p>
    <w:p w14:paraId="1CAEFD51" w14:textId="77777777" w:rsidR="00360B6D" w:rsidRPr="00AB6E84" w:rsidRDefault="00360B6D" w:rsidP="00AB6E84">
      <w:pPr>
        <w:pStyle w:val="Default"/>
        <w:spacing w:line="276" w:lineRule="auto"/>
        <w:ind w:left="360"/>
        <w:jc w:val="both"/>
        <w:rPr>
          <w:bCs/>
          <w:sz w:val="22"/>
          <w:szCs w:val="22"/>
        </w:rPr>
      </w:pPr>
    </w:p>
    <w:p w14:paraId="342E9B51" w14:textId="3D60E42C" w:rsidR="00FC28D5" w:rsidRPr="00AB6E84" w:rsidRDefault="00FC28D5" w:rsidP="00AB6E84">
      <w:pPr>
        <w:spacing w:after="0"/>
        <w:ind w:right="260"/>
        <w:jc w:val="both"/>
        <w:rPr>
          <w:b/>
        </w:rPr>
      </w:pPr>
      <w:r w:rsidRPr="00AB6E84">
        <w:t xml:space="preserve">Si le promoteur a </w:t>
      </w:r>
      <w:r w:rsidR="00E54566" w:rsidRPr="00AB6E84">
        <w:t>précédemment</w:t>
      </w:r>
      <w:r w:rsidRPr="00AB6E84">
        <w:t xml:space="preserve"> mis en place ce type d’action, il devra </w:t>
      </w:r>
      <w:r w:rsidR="00AA753B" w:rsidRPr="00AB6E84">
        <w:t xml:space="preserve">en </w:t>
      </w:r>
      <w:r w:rsidR="00E54566" w:rsidRPr="00AB6E84">
        <w:t xml:space="preserve">produire </w:t>
      </w:r>
      <w:r w:rsidR="00AA753B" w:rsidRPr="00AB6E84">
        <w:t>l</w:t>
      </w:r>
      <w:r w:rsidR="00241D91" w:rsidRPr="00AB6E84">
        <w:t xml:space="preserve">es </w:t>
      </w:r>
      <w:r w:rsidRPr="00AB6E84">
        <w:t>évaluation</w:t>
      </w:r>
      <w:r w:rsidR="00241D91" w:rsidRPr="00AB6E84">
        <w:t>s quantitative,</w:t>
      </w:r>
      <w:r w:rsidR="00E54566" w:rsidRPr="00AB6E84">
        <w:t xml:space="preserve"> qualitative</w:t>
      </w:r>
      <w:r w:rsidR="00241D91" w:rsidRPr="00AB6E84">
        <w:t xml:space="preserve"> et de processus,</w:t>
      </w:r>
      <w:r w:rsidR="00E54566" w:rsidRPr="00AB6E84">
        <w:t xml:space="preserve"> et s’en inspirer</w:t>
      </w:r>
      <w:r w:rsidRPr="00AB6E84">
        <w:t xml:space="preserve"> lors de l’élaboration de la nouvelle action.</w:t>
      </w:r>
      <w:r w:rsidR="007A2426" w:rsidRPr="00AB6E84">
        <w:t xml:space="preserve"> </w:t>
      </w:r>
      <w:r w:rsidR="007A2426" w:rsidRPr="00AB6E84">
        <w:rPr>
          <w:b/>
        </w:rPr>
        <w:t>La mise en œuvre d’</w:t>
      </w:r>
      <w:r w:rsidR="00C93829" w:rsidRPr="00AB6E84">
        <w:rPr>
          <w:b/>
        </w:rPr>
        <w:t xml:space="preserve">interventions qui ont </w:t>
      </w:r>
      <w:r w:rsidR="007A2426" w:rsidRPr="00AB6E84">
        <w:rPr>
          <w:b/>
        </w:rPr>
        <w:t>fait la preuve de leur efficacité sera en effet priorisée.</w:t>
      </w:r>
    </w:p>
    <w:p w14:paraId="7B0937BB" w14:textId="7CA551B5" w:rsidR="002947FB" w:rsidRDefault="002947FB" w:rsidP="00AB6E84">
      <w:pPr>
        <w:spacing w:after="0"/>
        <w:ind w:right="260"/>
        <w:jc w:val="both"/>
      </w:pPr>
    </w:p>
    <w:p w14:paraId="07BBA05E" w14:textId="77777777" w:rsidR="00A671CD" w:rsidRDefault="004B658C" w:rsidP="00AB6E84">
      <w:pPr>
        <w:spacing w:after="0"/>
        <w:ind w:right="260"/>
        <w:jc w:val="both"/>
      </w:pPr>
      <w:r w:rsidRPr="00A671CD">
        <w:rPr>
          <w:b/>
        </w:rPr>
        <w:t>A noter</w:t>
      </w:r>
      <w:r w:rsidR="00A671CD">
        <w:rPr>
          <w:b/>
        </w:rPr>
        <w:t xml:space="preserve"> </w:t>
      </w:r>
      <w:r w:rsidR="00A671CD" w:rsidRPr="00A671CD">
        <w:rPr>
          <w:b/>
        </w:rPr>
        <w:t>:</w:t>
      </w:r>
      <w:r w:rsidR="00A671CD">
        <w:t xml:space="preserve"> </w:t>
      </w:r>
    </w:p>
    <w:p w14:paraId="58796793" w14:textId="77777777" w:rsidR="00A671CD" w:rsidRDefault="00A671CD" w:rsidP="00AB6E84">
      <w:pPr>
        <w:pStyle w:val="Paragraphedeliste"/>
        <w:numPr>
          <w:ilvl w:val="0"/>
          <w:numId w:val="47"/>
        </w:numPr>
        <w:spacing w:after="0"/>
        <w:ind w:right="260"/>
        <w:jc w:val="both"/>
      </w:pPr>
      <w:r w:rsidRPr="00A671CD">
        <w:rPr>
          <w:b/>
        </w:rPr>
        <w:t>les projets traitant à la fois d’alimentation ET d’activité physique seront à prioriser.</w:t>
      </w:r>
      <w:r w:rsidRPr="00A671CD">
        <w:t xml:space="preserve"> Cependant, les projets traitant d’alimentation seule sont également acceptables</w:t>
      </w:r>
      <w:r>
        <w:t>.</w:t>
      </w:r>
    </w:p>
    <w:p w14:paraId="7ABE8BEE" w14:textId="1A73686A" w:rsidR="005C30C6" w:rsidRPr="00A671CD" w:rsidRDefault="005C30C6" w:rsidP="00AB6E84">
      <w:pPr>
        <w:pStyle w:val="Paragraphedeliste"/>
        <w:numPr>
          <w:ilvl w:val="0"/>
          <w:numId w:val="47"/>
        </w:numPr>
        <w:spacing w:after="0"/>
        <w:ind w:right="260"/>
        <w:jc w:val="both"/>
      </w:pPr>
      <w:r w:rsidRPr="00A671CD">
        <w:t>les actions de communication (stands, salons, foires), supports, évènements festifs et toute action ne constituant pas une action d’éducation à la santé, ne relèvent pas de cet appel à projets.</w:t>
      </w:r>
    </w:p>
    <w:p w14:paraId="6705488E" w14:textId="6F6EDCA6" w:rsidR="005B3E3B" w:rsidRPr="0099585E" w:rsidRDefault="00F25B97" w:rsidP="00BD06F6">
      <w:pPr>
        <w:pStyle w:val="Style1"/>
        <w:spacing w:before="360"/>
        <w:ind w:hanging="5"/>
        <w:contextualSpacing/>
        <w:rPr>
          <w:sz w:val="22"/>
          <w:szCs w:val="22"/>
        </w:rPr>
      </w:pPr>
      <w:r>
        <w:rPr>
          <w:sz w:val="22"/>
          <w:szCs w:val="22"/>
        </w:rPr>
        <w:t xml:space="preserve">II-3 </w:t>
      </w:r>
      <w:r w:rsidR="005B3E3B" w:rsidRPr="0099585E">
        <w:rPr>
          <w:sz w:val="22"/>
          <w:szCs w:val="22"/>
        </w:rPr>
        <w:t xml:space="preserve">POPULATIONS CIBLES </w:t>
      </w:r>
    </w:p>
    <w:p w14:paraId="7DB83A39" w14:textId="3E96BBC0" w:rsidR="005B236E" w:rsidRPr="005B236E" w:rsidRDefault="005B236E" w:rsidP="005B236E">
      <w:pPr>
        <w:autoSpaceDE w:val="0"/>
        <w:autoSpaceDN w:val="0"/>
        <w:spacing w:after="0" w:line="240" w:lineRule="auto"/>
        <w:jc w:val="both"/>
        <w:rPr>
          <w:rFonts w:cs="Calibri"/>
          <w:color w:val="000000"/>
          <w:lang w:eastAsia="fr-FR"/>
        </w:rPr>
      </w:pPr>
      <w:r w:rsidRPr="005B236E">
        <w:rPr>
          <w:rFonts w:cs="Calibri"/>
          <w:color w:val="000000"/>
          <w:lang w:eastAsia="fr-FR"/>
        </w:rPr>
        <w:t xml:space="preserve">Les actions </w:t>
      </w:r>
      <w:r w:rsidR="00A671CD">
        <w:rPr>
          <w:rFonts w:cs="Calibri"/>
          <w:color w:val="000000"/>
          <w:lang w:eastAsia="fr-FR"/>
        </w:rPr>
        <w:t>s’attacheront à</w:t>
      </w:r>
      <w:r w:rsidRPr="005B236E">
        <w:rPr>
          <w:rFonts w:cs="Calibri"/>
          <w:color w:val="000000"/>
          <w:lang w:eastAsia="fr-FR"/>
        </w:rPr>
        <w:t xml:space="preserve"> cibler prioritairement :</w:t>
      </w:r>
    </w:p>
    <w:p w14:paraId="1F9E90D9" w14:textId="3AF5C826" w:rsidR="005B236E" w:rsidRPr="005B236E" w:rsidRDefault="005B236E" w:rsidP="005B236E">
      <w:pPr>
        <w:numPr>
          <w:ilvl w:val="0"/>
          <w:numId w:val="38"/>
        </w:numPr>
        <w:autoSpaceDE w:val="0"/>
        <w:autoSpaceDN w:val="0"/>
        <w:spacing w:after="0" w:line="240" w:lineRule="auto"/>
        <w:jc w:val="both"/>
        <w:rPr>
          <w:rFonts w:cs="Calibri"/>
          <w:color w:val="000000"/>
          <w:lang w:eastAsia="fr-FR"/>
        </w:rPr>
      </w:pPr>
      <w:r w:rsidRPr="005B236E">
        <w:rPr>
          <w:rFonts w:cs="Calibri"/>
          <w:b/>
          <w:bCs/>
          <w:color w:val="000000"/>
          <w:lang w:eastAsia="fr-FR"/>
        </w:rPr>
        <w:t>Les populations socialement défavorisées</w:t>
      </w:r>
      <w:r w:rsidR="004A7F30">
        <w:rPr>
          <w:rFonts w:cs="Calibri"/>
          <w:b/>
          <w:bCs/>
          <w:color w:val="000000"/>
          <w:lang w:eastAsia="fr-FR"/>
        </w:rPr>
        <w:t>, éloignées des soins</w:t>
      </w:r>
      <w:r w:rsidRPr="005B236E">
        <w:rPr>
          <w:rFonts w:cs="Calibri"/>
          <w:b/>
          <w:bCs/>
          <w:color w:val="000000"/>
          <w:lang w:eastAsia="fr-FR"/>
        </w:rPr>
        <w:t xml:space="preserve">, </w:t>
      </w:r>
      <w:r w:rsidRPr="005B236E">
        <w:rPr>
          <w:rFonts w:cs="Calibri"/>
          <w:color w:val="000000"/>
          <w:lang w:eastAsia="fr-FR"/>
        </w:rPr>
        <w:t>afin de contribuer à la réduction des inégalités sociales et territoriales de santé</w:t>
      </w:r>
      <w:r w:rsidR="00967BB3">
        <w:rPr>
          <w:rFonts w:cs="Calibri"/>
          <w:color w:val="000000"/>
          <w:lang w:eastAsia="fr-FR"/>
        </w:rPr>
        <w:t>.</w:t>
      </w:r>
    </w:p>
    <w:p w14:paraId="21279D4A" w14:textId="77777777" w:rsidR="005B236E" w:rsidRPr="005B236E" w:rsidRDefault="005B236E" w:rsidP="005B236E">
      <w:pPr>
        <w:numPr>
          <w:ilvl w:val="0"/>
          <w:numId w:val="38"/>
        </w:numPr>
        <w:autoSpaceDE w:val="0"/>
        <w:autoSpaceDN w:val="0"/>
        <w:spacing w:after="0" w:line="240" w:lineRule="auto"/>
        <w:jc w:val="both"/>
        <w:rPr>
          <w:rFonts w:cs="Calibri"/>
          <w:color w:val="000000"/>
          <w:lang w:eastAsia="fr-FR"/>
        </w:rPr>
      </w:pPr>
      <w:r w:rsidRPr="005B236E">
        <w:rPr>
          <w:rFonts w:cs="Calibri"/>
          <w:b/>
          <w:bCs/>
          <w:color w:val="000000"/>
          <w:lang w:eastAsia="fr-FR"/>
        </w:rPr>
        <w:t xml:space="preserve">Les enfants de moins de 3 ans et leurs parents. </w:t>
      </w:r>
      <w:r w:rsidRPr="005B236E">
        <w:rPr>
          <w:rFonts w:cs="Calibri"/>
          <w:color w:val="000000"/>
          <w:lang w:eastAsia="fr-FR"/>
        </w:rPr>
        <w:t>La diversification alimentaire est en effet une étape fondatrice de la vie de l’enfant. Les pratiques éducatives des parents, des proches et plus largement de l’entourage social vont avoir une influence sur sa manière de s’alimenter sur le long terme.</w:t>
      </w:r>
    </w:p>
    <w:p w14:paraId="07C9EC2A" w14:textId="77777777" w:rsidR="005B236E" w:rsidRPr="005B236E" w:rsidRDefault="005B236E" w:rsidP="005B236E">
      <w:pPr>
        <w:numPr>
          <w:ilvl w:val="0"/>
          <w:numId w:val="38"/>
        </w:numPr>
        <w:autoSpaceDE w:val="0"/>
        <w:autoSpaceDN w:val="0"/>
        <w:spacing w:after="0" w:line="240" w:lineRule="auto"/>
        <w:jc w:val="both"/>
        <w:rPr>
          <w:rFonts w:cs="Calibri"/>
          <w:color w:val="000000"/>
          <w:lang w:eastAsia="fr-FR"/>
        </w:rPr>
      </w:pPr>
      <w:r w:rsidRPr="005B236E">
        <w:rPr>
          <w:rFonts w:cs="Calibri"/>
          <w:b/>
          <w:bCs/>
          <w:color w:val="000000"/>
          <w:lang w:eastAsia="fr-FR"/>
        </w:rPr>
        <w:t xml:space="preserve">Les enfants, les adolescents et les jeunes adultes </w:t>
      </w:r>
      <w:r w:rsidRPr="005B236E">
        <w:rPr>
          <w:rFonts w:cs="Calibri"/>
          <w:color w:val="000000"/>
          <w:lang w:eastAsia="fr-FR"/>
        </w:rPr>
        <w:t>qui sont des cibles prioritaires de nos politiques de prévention dans une logique d’acquisition dès le plus jeune âge de comportements favorables à la santé.</w:t>
      </w:r>
    </w:p>
    <w:p w14:paraId="6875B749" w14:textId="77777777" w:rsidR="005B236E" w:rsidRPr="005B236E" w:rsidRDefault="005B236E" w:rsidP="005B236E">
      <w:pPr>
        <w:autoSpaceDE w:val="0"/>
        <w:autoSpaceDN w:val="0"/>
        <w:spacing w:after="0" w:line="240" w:lineRule="auto"/>
        <w:jc w:val="both"/>
        <w:rPr>
          <w:rFonts w:cs="Calibri"/>
          <w:color w:val="000000"/>
          <w:lang w:eastAsia="fr-FR"/>
        </w:rPr>
      </w:pPr>
      <w:r w:rsidRPr="005B236E">
        <w:rPr>
          <w:rFonts w:cs="Calibri"/>
          <w:b/>
          <w:bCs/>
          <w:color w:val="000000"/>
          <w:lang w:eastAsia="fr-FR"/>
        </w:rPr>
        <w:t>Le ciblage devra être affiné en fonction des besoins prioritaires identifiés sur le territoire et argumenté dans la demande de financement.</w:t>
      </w:r>
      <w:r w:rsidRPr="005B236E">
        <w:rPr>
          <w:rFonts w:cs="Calibri"/>
          <w:color w:val="000000"/>
          <w:lang w:eastAsia="fr-FR"/>
        </w:rPr>
        <w:t xml:space="preserve"> Les actions « grand public » ne sont pas souhaitées.</w:t>
      </w:r>
    </w:p>
    <w:p w14:paraId="12DBB354" w14:textId="427121D6" w:rsidR="00EE3557" w:rsidRDefault="00F25B97" w:rsidP="002B0DCC">
      <w:pPr>
        <w:pStyle w:val="Style1"/>
        <w:spacing w:before="360"/>
        <w:ind w:hanging="5"/>
        <w:contextualSpacing/>
        <w:jc w:val="both"/>
        <w:rPr>
          <w:sz w:val="22"/>
          <w:szCs w:val="22"/>
        </w:rPr>
      </w:pPr>
      <w:r>
        <w:rPr>
          <w:sz w:val="22"/>
          <w:szCs w:val="22"/>
        </w:rPr>
        <w:t xml:space="preserve">II-4 </w:t>
      </w:r>
      <w:r w:rsidR="0099334E">
        <w:rPr>
          <w:sz w:val="22"/>
          <w:szCs w:val="22"/>
        </w:rPr>
        <w:t>TYPOLOGIE</w:t>
      </w:r>
      <w:r w:rsidR="00856F94" w:rsidRPr="00B5495A">
        <w:rPr>
          <w:sz w:val="22"/>
          <w:szCs w:val="22"/>
        </w:rPr>
        <w:t xml:space="preserve"> </w:t>
      </w:r>
      <w:r>
        <w:rPr>
          <w:sz w:val="22"/>
          <w:szCs w:val="22"/>
        </w:rPr>
        <w:t>D</w:t>
      </w:r>
      <w:r w:rsidR="004651AB" w:rsidRPr="00B5495A">
        <w:rPr>
          <w:sz w:val="22"/>
          <w:szCs w:val="22"/>
        </w:rPr>
        <w:t xml:space="preserve">ES ACTIONS A METTRE EN PLACE sur la thematique </w:t>
      </w:r>
      <w:r w:rsidR="00F5497E">
        <w:rPr>
          <w:sz w:val="22"/>
          <w:szCs w:val="22"/>
        </w:rPr>
        <w:t>NUTRITION</w:t>
      </w:r>
    </w:p>
    <w:p w14:paraId="04EAC24F" w14:textId="1FA561E4" w:rsidR="004367AB" w:rsidRPr="00EF0A9A" w:rsidRDefault="00ED13B2" w:rsidP="00EF0A9A">
      <w:pPr>
        <w:autoSpaceDE w:val="0"/>
        <w:autoSpaceDN w:val="0"/>
        <w:adjustRightInd w:val="0"/>
        <w:spacing w:after="0" w:line="240" w:lineRule="auto"/>
        <w:jc w:val="both"/>
      </w:pPr>
      <w:r>
        <w:t>Les actions proposées</w:t>
      </w:r>
      <w:r w:rsidR="009A799B">
        <w:rPr>
          <w:rFonts w:cs="Calibri"/>
          <w:color w:val="000000"/>
          <w:lang w:eastAsia="fr-FR"/>
        </w:rPr>
        <w:t>,</w:t>
      </w:r>
      <w:r w:rsidR="00EF0A9A" w:rsidRPr="00EF0A9A">
        <w:rPr>
          <w:rFonts w:cs="Calibri"/>
          <w:color w:val="000000"/>
          <w:lang w:eastAsia="fr-FR"/>
        </w:rPr>
        <w:t xml:space="preserve"> vis</w:t>
      </w:r>
      <w:r w:rsidR="005F3DC5">
        <w:rPr>
          <w:rFonts w:cs="Calibri"/>
          <w:color w:val="000000"/>
          <w:lang w:eastAsia="fr-FR"/>
        </w:rPr>
        <w:t>e</w:t>
      </w:r>
      <w:r w:rsidR="00EF0A9A" w:rsidRPr="00EF0A9A">
        <w:rPr>
          <w:rFonts w:cs="Calibri"/>
          <w:color w:val="000000"/>
          <w:lang w:eastAsia="fr-FR"/>
        </w:rPr>
        <w:t xml:space="preserve">nt à </w:t>
      </w:r>
      <w:r w:rsidR="00EF0A9A" w:rsidRPr="00EF0A9A">
        <w:t>accompagner les publics ciblés vers un changement de comportement durable en matière d’habitudes alimentaires, de pratique d’une activité physique régulière et de limitation de la sédentarité</w:t>
      </w:r>
      <w:r w:rsidR="00EF0A9A" w:rsidRPr="00EF0A9A">
        <w:rPr>
          <w:rFonts w:cs="Calibri"/>
          <w:color w:val="000000"/>
          <w:lang w:eastAsia="fr-FR"/>
        </w:rPr>
        <w:t>.</w:t>
      </w:r>
    </w:p>
    <w:p w14:paraId="656BDDE5" w14:textId="77777777" w:rsidR="004367AB" w:rsidRPr="004367AB" w:rsidRDefault="004367AB" w:rsidP="004367AB">
      <w:pPr>
        <w:pStyle w:val="Paragraphedeliste"/>
        <w:autoSpaceDE w:val="0"/>
        <w:autoSpaceDN w:val="0"/>
        <w:adjustRightInd w:val="0"/>
        <w:spacing w:after="0" w:line="240" w:lineRule="auto"/>
        <w:ind w:left="814"/>
        <w:jc w:val="both"/>
        <w:rPr>
          <w:b/>
        </w:rPr>
      </w:pPr>
    </w:p>
    <w:p w14:paraId="2CFBE4D1" w14:textId="77777777" w:rsidR="007E3579" w:rsidRDefault="000F0AA9" w:rsidP="00205F01">
      <w:pPr>
        <w:autoSpaceDE w:val="0"/>
        <w:autoSpaceDN w:val="0"/>
        <w:adjustRightInd w:val="0"/>
        <w:spacing w:after="0" w:line="240" w:lineRule="auto"/>
        <w:rPr>
          <w:b/>
        </w:rPr>
      </w:pPr>
      <w:r>
        <w:rPr>
          <w:b/>
        </w:rPr>
        <w:t xml:space="preserve">Types d’actions possibles : </w:t>
      </w:r>
    </w:p>
    <w:p w14:paraId="568602C3" w14:textId="77777777" w:rsidR="000F0AA9" w:rsidRDefault="000F0AA9" w:rsidP="00205F01">
      <w:pPr>
        <w:autoSpaceDE w:val="0"/>
        <w:autoSpaceDN w:val="0"/>
        <w:adjustRightInd w:val="0"/>
        <w:spacing w:after="0" w:line="240" w:lineRule="auto"/>
        <w:rPr>
          <w:b/>
        </w:rPr>
      </w:pPr>
    </w:p>
    <w:p w14:paraId="6E24CEB3" w14:textId="161AF2B4" w:rsidR="00521879" w:rsidRDefault="00752E79" w:rsidP="008D4F3A">
      <w:pPr>
        <w:pStyle w:val="Paragraphedeliste"/>
        <w:numPr>
          <w:ilvl w:val="0"/>
          <w:numId w:val="11"/>
        </w:numPr>
        <w:spacing w:after="0"/>
        <w:ind w:right="260"/>
        <w:jc w:val="both"/>
        <w:rPr>
          <w:rFonts w:cs="Calibri"/>
          <w:lang w:eastAsia="fr-FR"/>
        </w:rPr>
      </w:pPr>
      <w:r>
        <w:rPr>
          <w:rFonts w:cs="Calibri"/>
          <w:lang w:eastAsia="fr-FR"/>
        </w:rPr>
        <w:t>A</w:t>
      </w:r>
      <w:r w:rsidR="00521879" w:rsidRPr="00A82DCE">
        <w:rPr>
          <w:rFonts w:cs="Calibri"/>
          <w:lang w:eastAsia="fr-FR"/>
        </w:rPr>
        <w:t>teliers collectifs</w:t>
      </w:r>
      <w:r w:rsidR="00067307">
        <w:rPr>
          <w:rFonts w:cs="Calibri"/>
          <w:lang w:eastAsia="fr-FR"/>
        </w:rPr>
        <w:t xml:space="preserve"> pédagogiques</w:t>
      </w:r>
      <w:r w:rsidR="00521879" w:rsidRPr="00A82DCE">
        <w:rPr>
          <w:rFonts w:cs="Calibri"/>
          <w:lang w:eastAsia="fr-FR"/>
        </w:rPr>
        <w:t xml:space="preserve"> </w:t>
      </w:r>
      <w:r w:rsidR="008D4F3A" w:rsidRPr="008D4F3A">
        <w:rPr>
          <w:rFonts w:cs="Calibri"/>
          <w:lang w:eastAsia="fr-FR"/>
        </w:rPr>
        <w:t>d’éducation nutritionnelle</w:t>
      </w:r>
      <w:r w:rsidR="00C22658">
        <w:rPr>
          <w:rFonts w:cs="Calibri"/>
          <w:lang w:eastAsia="fr-FR"/>
        </w:rPr>
        <w:t xml:space="preserve"> </w:t>
      </w:r>
      <w:r w:rsidR="00521879" w:rsidRPr="00A82DCE">
        <w:rPr>
          <w:rFonts w:cs="Calibri"/>
          <w:lang w:eastAsia="fr-FR"/>
        </w:rPr>
        <w:t>et d’accompagnement</w:t>
      </w:r>
      <w:r w:rsidR="00AF6C73">
        <w:rPr>
          <w:rFonts w:cs="Calibri"/>
          <w:lang w:eastAsia="fr-FR"/>
        </w:rPr>
        <w:t xml:space="preserve"> </w:t>
      </w:r>
      <w:r w:rsidR="00967BB3">
        <w:rPr>
          <w:rFonts w:cs="Calibri"/>
          <w:lang w:eastAsia="fr-FR"/>
        </w:rPr>
        <w:t>des populations cibles </w:t>
      </w:r>
      <w:r w:rsidR="00AF6C73">
        <w:rPr>
          <w:rFonts w:cs="Calibri"/>
          <w:lang w:eastAsia="fr-FR"/>
        </w:rPr>
        <w:t>(par exemple ateliers de composition de paniers alimentaires équilibrés à budget constant)</w:t>
      </w:r>
      <w:r w:rsidR="00967BB3">
        <w:rPr>
          <w:rFonts w:cs="Calibri"/>
          <w:lang w:eastAsia="fr-FR"/>
        </w:rPr>
        <w:t>;</w:t>
      </w:r>
    </w:p>
    <w:p w14:paraId="151A9D65" w14:textId="099BA98D" w:rsidR="00521879" w:rsidRPr="00A82DCE" w:rsidRDefault="00752E79" w:rsidP="004853AC">
      <w:pPr>
        <w:pStyle w:val="Paragraphedeliste"/>
        <w:numPr>
          <w:ilvl w:val="0"/>
          <w:numId w:val="11"/>
        </w:numPr>
        <w:spacing w:after="0"/>
        <w:ind w:right="260"/>
        <w:jc w:val="both"/>
        <w:rPr>
          <w:rFonts w:cs="Calibri"/>
          <w:lang w:eastAsia="fr-FR"/>
        </w:rPr>
      </w:pPr>
      <w:r>
        <w:rPr>
          <w:rFonts w:cs="Calibri"/>
          <w:lang w:eastAsia="fr-FR"/>
        </w:rPr>
        <w:t>A</w:t>
      </w:r>
      <w:r w:rsidR="00521879" w:rsidRPr="00A82DCE">
        <w:rPr>
          <w:rFonts w:cs="Calibri"/>
          <w:lang w:eastAsia="fr-FR"/>
        </w:rPr>
        <w:t>ct</w:t>
      </w:r>
      <w:r w:rsidR="00967BB3">
        <w:rPr>
          <w:rFonts w:cs="Calibri"/>
          <w:lang w:eastAsia="fr-FR"/>
        </w:rPr>
        <w:t>ions d’éducation par les pairs ;</w:t>
      </w:r>
    </w:p>
    <w:p w14:paraId="3914E29D" w14:textId="2F787A8C" w:rsidR="00521879" w:rsidRDefault="00752E79" w:rsidP="004853AC">
      <w:pPr>
        <w:pStyle w:val="Paragraphedeliste"/>
        <w:numPr>
          <w:ilvl w:val="0"/>
          <w:numId w:val="11"/>
        </w:numPr>
        <w:spacing w:after="0"/>
        <w:ind w:right="260"/>
        <w:jc w:val="both"/>
        <w:rPr>
          <w:rFonts w:cs="Calibri"/>
          <w:lang w:eastAsia="fr-FR"/>
        </w:rPr>
      </w:pPr>
      <w:r>
        <w:rPr>
          <w:rFonts w:cs="Calibri"/>
          <w:lang w:eastAsia="fr-FR"/>
        </w:rPr>
        <w:t>D</w:t>
      </w:r>
      <w:r w:rsidR="00521879" w:rsidRPr="00A82DCE">
        <w:rPr>
          <w:rFonts w:cs="Calibri"/>
          <w:lang w:eastAsia="fr-FR"/>
        </w:rPr>
        <w:t>émarches « d’aller vers »</w:t>
      </w:r>
      <w:r w:rsidR="00521879">
        <w:rPr>
          <w:rFonts w:cs="Calibri"/>
          <w:lang w:eastAsia="fr-FR"/>
        </w:rPr>
        <w:t xml:space="preserve"> dès lors qu’elles ont un caractère collectif</w:t>
      </w:r>
      <w:r w:rsidR="00967BB3">
        <w:rPr>
          <w:rFonts w:cs="Calibri"/>
          <w:lang w:eastAsia="fr-FR"/>
        </w:rPr>
        <w:t> ;</w:t>
      </w:r>
    </w:p>
    <w:p w14:paraId="4E1698D7" w14:textId="5BE4A4FB" w:rsidR="00E6798C" w:rsidRPr="00A671CD" w:rsidRDefault="00752E79" w:rsidP="00227E2E">
      <w:pPr>
        <w:pStyle w:val="Paragraphedeliste"/>
        <w:numPr>
          <w:ilvl w:val="0"/>
          <w:numId w:val="11"/>
        </w:numPr>
        <w:spacing w:after="0" w:line="240" w:lineRule="auto"/>
        <w:ind w:right="260"/>
        <w:jc w:val="both"/>
        <w:rPr>
          <w:lang w:eastAsia="fr-FR"/>
        </w:rPr>
      </w:pPr>
      <w:r>
        <w:rPr>
          <w:rFonts w:cs="Calibri"/>
          <w:lang w:eastAsia="fr-FR"/>
        </w:rPr>
        <w:t>A</w:t>
      </w:r>
      <w:r w:rsidR="00B83E73" w:rsidRPr="009C0B2B">
        <w:rPr>
          <w:rFonts w:cs="Calibri"/>
          <w:lang w:eastAsia="fr-FR"/>
        </w:rPr>
        <w:t>ctions contribuant à une approche plus g</w:t>
      </w:r>
      <w:r w:rsidR="004367AB" w:rsidRPr="009C0B2B">
        <w:rPr>
          <w:rFonts w:cs="Calibri"/>
          <w:lang w:eastAsia="fr-FR"/>
        </w:rPr>
        <w:t xml:space="preserve">lobale de </w:t>
      </w:r>
      <w:r w:rsidR="004367AB" w:rsidRPr="00D84A94">
        <w:rPr>
          <w:rFonts w:cs="Calibri"/>
          <w:b/>
          <w:lang w:eastAsia="fr-FR"/>
        </w:rPr>
        <w:t>type socio-écologique c’est-à-dire non uniquement centrée sur l</w:t>
      </w:r>
      <w:r w:rsidR="00067307" w:rsidRPr="00D84A94">
        <w:rPr>
          <w:rFonts w:cs="Calibri"/>
          <w:b/>
          <w:lang w:eastAsia="fr-FR"/>
        </w:rPr>
        <w:t xml:space="preserve">es </w:t>
      </w:r>
      <w:r w:rsidR="004367AB" w:rsidRPr="00D84A94">
        <w:rPr>
          <w:rFonts w:cs="Calibri"/>
          <w:b/>
          <w:lang w:eastAsia="fr-FR"/>
        </w:rPr>
        <w:t>individu</w:t>
      </w:r>
      <w:r w:rsidR="00067307" w:rsidRPr="00D84A94">
        <w:rPr>
          <w:rFonts w:cs="Calibri"/>
          <w:b/>
          <w:lang w:eastAsia="fr-FR"/>
        </w:rPr>
        <w:t>s</w:t>
      </w:r>
      <w:r w:rsidR="004367AB" w:rsidRPr="00D84A94">
        <w:rPr>
          <w:rFonts w:cs="Calibri"/>
          <w:b/>
          <w:lang w:eastAsia="fr-FR"/>
        </w:rPr>
        <w:t xml:space="preserve"> mais également sur </w:t>
      </w:r>
      <w:r w:rsidR="00067307" w:rsidRPr="00D84A94">
        <w:rPr>
          <w:rFonts w:cs="Calibri"/>
          <w:b/>
          <w:lang w:eastAsia="fr-FR"/>
        </w:rPr>
        <w:t>leur</w:t>
      </w:r>
      <w:r w:rsidR="004367AB" w:rsidRPr="00D84A94">
        <w:rPr>
          <w:rFonts w:cs="Calibri"/>
          <w:b/>
          <w:lang w:eastAsia="fr-FR"/>
        </w:rPr>
        <w:t xml:space="preserve"> </w:t>
      </w:r>
      <w:r w:rsidR="00EF0A9A" w:rsidRPr="00D84A94">
        <w:rPr>
          <w:rFonts w:cs="Calibri"/>
          <w:b/>
          <w:lang w:eastAsia="fr-FR"/>
        </w:rPr>
        <w:t xml:space="preserve">soutien </w:t>
      </w:r>
      <w:r w:rsidR="00AF504F" w:rsidRPr="00D84A94">
        <w:rPr>
          <w:rFonts w:cs="Calibri"/>
          <w:b/>
          <w:lang w:eastAsia="fr-FR"/>
        </w:rPr>
        <w:t>social</w:t>
      </w:r>
      <w:r w:rsidR="00EF0A9A" w:rsidRPr="00D84A94">
        <w:rPr>
          <w:rFonts w:cs="Calibri"/>
          <w:b/>
          <w:lang w:eastAsia="fr-FR"/>
        </w:rPr>
        <w:t xml:space="preserve"> (par exemple les parents</w:t>
      </w:r>
      <w:r w:rsidR="009C0B2B" w:rsidRPr="00D84A94">
        <w:rPr>
          <w:rFonts w:cs="Calibri"/>
          <w:b/>
          <w:lang w:eastAsia="fr-FR"/>
        </w:rPr>
        <w:t xml:space="preserve"> </w:t>
      </w:r>
      <w:r w:rsidR="00EF0A9A" w:rsidRPr="00D84A94">
        <w:rPr>
          <w:rFonts w:cs="Calibri"/>
          <w:b/>
          <w:lang w:eastAsia="fr-FR"/>
        </w:rPr>
        <w:t>pour les enfants et les adolescents)</w:t>
      </w:r>
      <w:r w:rsidR="00AF504F" w:rsidRPr="00D84A94">
        <w:rPr>
          <w:rFonts w:cs="Calibri"/>
          <w:b/>
          <w:lang w:eastAsia="fr-FR"/>
        </w:rPr>
        <w:t xml:space="preserve"> et </w:t>
      </w:r>
      <w:r w:rsidR="00EF0A9A" w:rsidRPr="00D84A94">
        <w:rPr>
          <w:rFonts w:cs="Calibri"/>
          <w:b/>
          <w:lang w:eastAsia="fr-FR"/>
        </w:rPr>
        <w:t xml:space="preserve">leur environnement </w:t>
      </w:r>
      <w:r w:rsidR="00AF504F" w:rsidRPr="00D84A94">
        <w:rPr>
          <w:rFonts w:cs="Calibri"/>
          <w:b/>
          <w:lang w:eastAsia="fr-FR"/>
        </w:rPr>
        <w:t>physique</w:t>
      </w:r>
      <w:r w:rsidR="00EF0A9A" w:rsidRPr="00D84A94">
        <w:rPr>
          <w:rFonts w:cs="Calibri"/>
          <w:b/>
          <w:lang w:eastAsia="fr-FR"/>
        </w:rPr>
        <w:t xml:space="preserve"> (par exemple faciliter l’accès à une offre alimentaire de meilleure qualité nutritionnelle, créer des environnement</w:t>
      </w:r>
      <w:r>
        <w:rPr>
          <w:rFonts w:cs="Calibri"/>
          <w:b/>
          <w:lang w:eastAsia="fr-FR"/>
        </w:rPr>
        <w:t>s</w:t>
      </w:r>
      <w:r w:rsidR="00EF0A9A" w:rsidRPr="00D84A94">
        <w:rPr>
          <w:rFonts w:cs="Calibri"/>
          <w:b/>
          <w:lang w:eastAsia="fr-FR"/>
        </w:rPr>
        <w:t xml:space="preserve"> propices aux mobilités actives,</w:t>
      </w:r>
      <w:r w:rsidR="00B34251" w:rsidRPr="00D84A94">
        <w:rPr>
          <w:rFonts w:cs="Calibri"/>
          <w:b/>
          <w:lang w:eastAsia="fr-FR"/>
        </w:rPr>
        <w:t xml:space="preserve"> </w:t>
      </w:r>
      <w:r w:rsidR="00EF0A9A" w:rsidRPr="00D84A94">
        <w:rPr>
          <w:rFonts w:cs="Calibri"/>
          <w:b/>
          <w:lang w:eastAsia="fr-FR"/>
        </w:rPr>
        <w:t>etc.).</w:t>
      </w:r>
    </w:p>
    <w:p w14:paraId="6D9A06C0" w14:textId="6A1030A1" w:rsidR="00A671CD" w:rsidRDefault="00A671CD" w:rsidP="00A671CD">
      <w:pPr>
        <w:pStyle w:val="Paragraphedeliste"/>
        <w:spacing w:after="0" w:line="240" w:lineRule="auto"/>
        <w:ind w:left="360" w:right="260"/>
        <w:jc w:val="both"/>
        <w:rPr>
          <w:rFonts w:cs="Calibri"/>
          <w:b/>
          <w:lang w:eastAsia="fr-FR"/>
        </w:rPr>
      </w:pPr>
    </w:p>
    <w:p w14:paraId="0A2686CE" w14:textId="77777777" w:rsidR="00A671CD" w:rsidRPr="009C0B2B" w:rsidRDefault="00A671CD" w:rsidP="00A671CD">
      <w:pPr>
        <w:pStyle w:val="Paragraphedeliste"/>
        <w:spacing w:after="0" w:line="240" w:lineRule="auto"/>
        <w:ind w:left="360" w:right="260"/>
        <w:jc w:val="both"/>
        <w:rPr>
          <w:lang w:eastAsia="fr-FR"/>
        </w:rPr>
      </w:pPr>
    </w:p>
    <w:p w14:paraId="761096A1" w14:textId="77777777" w:rsidR="009C0B2B" w:rsidRDefault="009C0B2B" w:rsidP="009C0B2B">
      <w:pPr>
        <w:pStyle w:val="Paragraphedeliste"/>
        <w:spacing w:after="0" w:line="240" w:lineRule="auto"/>
        <w:ind w:left="360" w:right="260"/>
        <w:jc w:val="both"/>
        <w:rPr>
          <w:lang w:eastAsia="fr-FR"/>
        </w:rPr>
      </w:pPr>
    </w:p>
    <w:p w14:paraId="14729367" w14:textId="0C8F6AD8" w:rsidR="002C6019" w:rsidRDefault="009C0B2B" w:rsidP="00420911">
      <w:pPr>
        <w:pBdr>
          <w:top w:val="single" w:sz="4" w:space="1" w:color="auto"/>
          <w:left w:val="single" w:sz="4" w:space="4" w:color="auto"/>
          <w:bottom w:val="single" w:sz="4" w:space="1" w:color="auto"/>
          <w:right w:val="single" w:sz="4" w:space="4" w:color="auto"/>
        </w:pBdr>
        <w:spacing w:after="0"/>
        <w:jc w:val="both"/>
        <w:rPr>
          <w:rFonts w:cs="Calibri"/>
          <w:b/>
          <w:bCs/>
          <w:color w:val="000000"/>
          <w:lang w:eastAsia="fr-FR"/>
        </w:rPr>
      </w:pPr>
      <w:r w:rsidRPr="009C0B2B">
        <w:rPr>
          <w:rFonts w:cs="Calibri"/>
          <w:b/>
          <w:bCs/>
          <w:color w:val="000000"/>
          <w:lang w:eastAsia="fr-FR"/>
        </w:rPr>
        <w:t>Rappel : l</w:t>
      </w:r>
      <w:r w:rsidR="002C6019" w:rsidRPr="009C0B2B">
        <w:rPr>
          <w:rFonts w:cs="Calibri"/>
          <w:b/>
          <w:bCs/>
          <w:color w:val="000000"/>
          <w:lang w:eastAsia="fr-FR"/>
        </w:rPr>
        <w:t>es actions en promotion de la santé devront répondre aux critères de qualité suivants :</w:t>
      </w:r>
    </w:p>
    <w:p w14:paraId="7576AAC3" w14:textId="1376C680" w:rsidR="002C6019" w:rsidRDefault="00752E79" w:rsidP="0001405B">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S</w:t>
      </w:r>
      <w:r w:rsidR="002C6019" w:rsidRPr="001057C3">
        <w:rPr>
          <w:rFonts w:cs="Calibri"/>
          <w:bCs/>
          <w:color w:val="000000"/>
          <w:lang w:eastAsia="fr-FR"/>
        </w:rPr>
        <w:t>’inscrire</w:t>
      </w:r>
      <w:r w:rsidR="0001405B">
        <w:rPr>
          <w:rFonts w:cs="Calibri"/>
          <w:bCs/>
          <w:color w:val="000000"/>
          <w:lang w:eastAsia="fr-FR"/>
        </w:rPr>
        <w:t xml:space="preserve"> </w:t>
      </w:r>
      <w:r w:rsidR="0001405B" w:rsidRPr="0001405B">
        <w:rPr>
          <w:rFonts w:cs="Calibri"/>
          <w:bCs/>
          <w:color w:val="000000"/>
          <w:lang w:eastAsia="fr-FR"/>
        </w:rPr>
        <w:t>dans une démarche d’</w:t>
      </w:r>
      <w:r w:rsidR="0001405B">
        <w:rPr>
          <w:rFonts w:cs="Calibri"/>
          <w:bCs/>
          <w:color w:val="000000"/>
          <w:lang w:eastAsia="fr-FR"/>
        </w:rPr>
        <w:t>intérêt général et</w:t>
      </w:r>
      <w:r w:rsidR="002C6019" w:rsidRPr="001057C3">
        <w:rPr>
          <w:rFonts w:cs="Calibri"/>
          <w:bCs/>
          <w:color w:val="000000"/>
          <w:lang w:eastAsia="fr-FR"/>
        </w:rPr>
        <w:t xml:space="preserve"> en conformité avec les autres actions</w:t>
      </w:r>
      <w:r w:rsidR="00CF2E41" w:rsidRPr="001057C3">
        <w:rPr>
          <w:rFonts w:cs="Calibri"/>
          <w:bCs/>
          <w:color w:val="000000"/>
          <w:lang w:eastAsia="fr-FR"/>
        </w:rPr>
        <w:t xml:space="preserve"> menées </w:t>
      </w:r>
      <w:r w:rsidR="002C6019" w:rsidRPr="001057C3">
        <w:rPr>
          <w:rFonts w:cs="Calibri"/>
          <w:bCs/>
          <w:color w:val="000000"/>
          <w:lang w:eastAsia="fr-FR"/>
        </w:rPr>
        <w:t>au niveau national</w:t>
      </w:r>
      <w:r w:rsidR="009C0B2B" w:rsidRPr="009C0B2B">
        <w:rPr>
          <w:rFonts w:cs="Calibri"/>
          <w:bCs/>
          <w:color w:val="000000"/>
          <w:lang w:eastAsia="fr-FR"/>
        </w:rPr>
        <w:t xml:space="preserve"> </w:t>
      </w:r>
      <w:r w:rsidR="009C0B2B">
        <w:rPr>
          <w:rFonts w:cs="Calibri"/>
          <w:bCs/>
          <w:color w:val="000000"/>
          <w:lang w:eastAsia="fr-FR"/>
        </w:rPr>
        <w:t xml:space="preserve">notamment </w:t>
      </w:r>
      <w:r w:rsidR="009C0B2B" w:rsidRPr="001057C3">
        <w:rPr>
          <w:rFonts w:cs="Calibri"/>
          <w:bCs/>
          <w:color w:val="000000"/>
          <w:lang w:eastAsia="fr-FR"/>
        </w:rPr>
        <w:t>par l’Assurance maladie</w:t>
      </w:r>
      <w:r w:rsidR="00420911">
        <w:rPr>
          <w:rFonts w:cs="Calibri"/>
          <w:bCs/>
          <w:color w:val="000000"/>
          <w:lang w:eastAsia="fr-FR"/>
        </w:rPr>
        <w:t xml:space="preserve"> </w:t>
      </w:r>
      <w:r w:rsidR="009C0B2B">
        <w:rPr>
          <w:rFonts w:cs="Calibri"/>
          <w:bCs/>
          <w:color w:val="000000"/>
          <w:lang w:eastAsia="fr-FR"/>
        </w:rPr>
        <w:t xml:space="preserve">et Santé publique </w:t>
      </w:r>
      <w:r w:rsidR="00967BB3">
        <w:rPr>
          <w:rFonts w:cs="Calibri"/>
          <w:bCs/>
          <w:color w:val="000000"/>
          <w:lang w:eastAsia="fr-FR"/>
        </w:rPr>
        <w:t>France ;</w:t>
      </w:r>
    </w:p>
    <w:p w14:paraId="3182AFE6" w14:textId="2851F81C" w:rsidR="006164C2" w:rsidRPr="001057C3"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S</w:t>
      </w:r>
      <w:r w:rsidR="006164C2">
        <w:rPr>
          <w:rFonts w:cs="Calibri"/>
          <w:bCs/>
          <w:color w:val="000000"/>
          <w:lang w:eastAsia="fr-FR"/>
        </w:rPr>
        <w:t>’inscrire dans la durée</w:t>
      </w:r>
      <w:r w:rsidR="00967BB3">
        <w:rPr>
          <w:rFonts w:cs="Calibri"/>
          <w:bCs/>
          <w:color w:val="000000"/>
          <w:lang w:eastAsia="fr-FR"/>
        </w:rPr>
        <w:t> ;</w:t>
      </w:r>
    </w:p>
    <w:p w14:paraId="6481F412" w14:textId="7E18253D" w:rsidR="002C6019" w:rsidRPr="006164C2"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R</w:t>
      </w:r>
      <w:r w:rsidR="002C6019" w:rsidRPr="001057C3">
        <w:rPr>
          <w:rFonts w:cs="Calibri"/>
          <w:bCs/>
          <w:color w:val="000000"/>
          <w:lang w:eastAsia="fr-FR"/>
        </w:rPr>
        <w:t>épondre à des besoins identifiés en lien avec les partenaires locaux</w:t>
      </w:r>
      <w:r w:rsidR="006164C2">
        <w:rPr>
          <w:rFonts w:cs="Calibri"/>
          <w:bCs/>
          <w:color w:val="000000"/>
          <w:lang w:eastAsia="fr-FR"/>
        </w:rPr>
        <w:t xml:space="preserve"> et </w:t>
      </w:r>
      <w:r w:rsidR="006164C2" w:rsidRPr="006164C2">
        <w:rPr>
          <w:rFonts w:cs="Calibri"/>
          <w:bCs/>
          <w:color w:val="000000"/>
          <w:lang w:eastAsia="fr-FR"/>
        </w:rPr>
        <w:t>à des</w:t>
      </w:r>
      <w:r w:rsidR="002C6019" w:rsidRPr="006164C2">
        <w:rPr>
          <w:rFonts w:cs="Calibri"/>
          <w:bCs/>
          <w:color w:val="000000"/>
          <w:lang w:eastAsia="fr-FR"/>
        </w:rPr>
        <w:t xml:space="preserve"> priorités</w:t>
      </w:r>
      <w:r w:rsidR="0001405B">
        <w:rPr>
          <w:rFonts w:cs="Calibri"/>
          <w:bCs/>
          <w:color w:val="000000"/>
          <w:lang w:eastAsia="fr-FR"/>
        </w:rPr>
        <w:t xml:space="preserve"> de santé</w:t>
      </w:r>
      <w:r w:rsidR="002C6019" w:rsidRPr="006164C2">
        <w:rPr>
          <w:rFonts w:cs="Calibri"/>
          <w:bCs/>
          <w:color w:val="000000"/>
          <w:lang w:eastAsia="fr-FR"/>
        </w:rPr>
        <w:t xml:space="preserve"> retenues </w:t>
      </w:r>
      <w:r w:rsidR="006A0ED0" w:rsidRPr="006164C2">
        <w:rPr>
          <w:rFonts w:cs="Calibri"/>
          <w:bCs/>
          <w:color w:val="000000"/>
          <w:lang w:eastAsia="fr-FR"/>
        </w:rPr>
        <w:t xml:space="preserve">aux niveaux </w:t>
      </w:r>
      <w:r w:rsidR="006164C2" w:rsidRPr="006164C2">
        <w:rPr>
          <w:rFonts w:cs="Calibri"/>
          <w:bCs/>
          <w:color w:val="000000"/>
          <w:lang w:eastAsia="fr-FR"/>
        </w:rPr>
        <w:t>loco-</w:t>
      </w:r>
      <w:r w:rsidR="006A0ED0" w:rsidRPr="006164C2">
        <w:rPr>
          <w:rFonts w:cs="Calibri"/>
          <w:bCs/>
          <w:color w:val="000000"/>
          <w:lang w:eastAsia="fr-FR"/>
        </w:rPr>
        <w:t>régional</w:t>
      </w:r>
      <w:r w:rsidR="006164C2" w:rsidRPr="006164C2">
        <w:rPr>
          <w:rFonts w:cs="Calibri"/>
          <w:bCs/>
          <w:color w:val="000000"/>
          <w:lang w:eastAsia="fr-FR"/>
        </w:rPr>
        <w:t xml:space="preserve"> (contrat local de santé, projet régional de santé, etc.)</w:t>
      </w:r>
      <w:r w:rsidR="00967BB3">
        <w:rPr>
          <w:rFonts w:cs="Calibri"/>
          <w:bCs/>
          <w:color w:val="000000"/>
          <w:lang w:eastAsia="fr-FR"/>
        </w:rPr>
        <w:t> ;</w:t>
      </w:r>
    </w:p>
    <w:p w14:paraId="2CC9C78D" w14:textId="2DB59EEB" w:rsidR="006164C2"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E</w:t>
      </w:r>
      <w:r w:rsidR="002C6019" w:rsidRPr="001057C3">
        <w:rPr>
          <w:rFonts w:cs="Calibri"/>
          <w:bCs/>
          <w:color w:val="000000"/>
          <w:lang w:eastAsia="fr-FR"/>
        </w:rPr>
        <w:t>tre en cohérence avec les autres actions mises en œuvre au sein d’un territoire</w:t>
      </w:r>
      <w:r w:rsidR="00967BB3">
        <w:rPr>
          <w:rFonts w:cs="Calibri"/>
          <w:bCs/>
          <w:color w:val="000000"/>
          <w:lang w:eastAsia="fr-FR"/>
        </w:rPr>
        <w:t> ;</w:t>
      </w:r>
    </w:p>
    <w:p w14:paraId="2AE00F6C" w14:textId="04A42981" w:rsidR="002C6019"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S</w:t>
      </w:r>
      <w:r w:rsidR="00C031ED">
        <w:rPr>
          <w:rFonts w:cs="Calibri"/>
          <w:bCs/>
          <w:color w:val="000000"/>
          <w:lang w:eastAsia="fr-FR"/>
        </w:rPr>
        <w:t>’appuyer sur</w:t>
      </w:r>
      <w:r w:rsidR="006164C2" w:rsidRPr="006164C2">
        <w:rPr>
          <w:rFonts w:cs="Calibri"/>
          <w:bCs/>
          <w:color w:val="000000"/>
          <w:lang w:eastAsia="fr-FR"/>
        </w:rPr>
        <w:t xml:space="preserve"> de</w:t>
      </w:r>
      <w:r w:rsidR="00C031ED">
        <w:rPr>
          <w:rFonts w:cs="Calibri"/>
          <w:bCs/>
          <w:color w:val="000000"/>
          <w:lang w:eastAsia="fr-FR"/>
        </w:rPr>
        <w:t>s</w:t>
      </w:r>
      <w:r w:rsidR="006164C2" w:rsidRPr="006164C2">
        <w:rPr>
          <w:rFonts w:cs="Calibri"/>
          <w:bCs/>
          <w:color w:val="000000"/>
          <w:lang w:eastAsia="fr-FR"/>
        </w:rPr>
        <w:t xml:space="preserve"> partenariats et </w:t>
      </w:r>
      <w:r w:rsidR="00C031ED">
        <w:rPr>
          <w:rFonts w:cs="Calibri"/>
          <w:bCs/>
          <w:color w:val="000000"/>
          <w:lang w:eastAsia="fr-FR"/>
        </w:rPr>
        <w:t xml:space="preserve">la </w:t>
      </w:r>
      <w:r w:rsidR="006164C2" w:rsidRPr="006164C2">
        <w:rPr>
          <w:rFonts w:cs="Calibri"/>
          <w:bCs/>
          <w:color w:val="000000"/>
          <w:lang w:eastAsia="fr-FR"/>
        </w:rPr>
        <w:t>mutualisation des ressources</w:t>
      </w:r>
      <w:r w:rsidR="00967BB3">
        <w:rPr>
          <w:rFonts w:cs="Calibri"/>
          <w:bCs/>
          <w:color w:val="000000"/>
          <w:lang w:eastAsia="fr-FR"/>
        </w:rPr>
        <w:t> ;</w:t>
      </w:r>
    </w:p>
    <w:p w14:paraId="70EE8C46" w14:textId="27A81D98" w:rsidR="006164C2"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I</w:t>
      </w:r>
      <w:r w:rsidR="00C031ED">
        <w:rPr>
          <w:rFonts w:cs="Calibri"/>
          <w:bCs/>
          <w:color w:val="000000"/>
          <w:lang w:eastAsia="fr-FR"/>
        </w:rPr>
        <w:t xml:space="preserve">mpliquer </w:t>
      </w:r>
      <w:r w:rsidR="006164C2" w:rsidRPr="006164C2">
        <w:rPr>
          <w:rFonts w:cs="Calibri"/>
          <w:bCs/>
          <w:color w:val="000000"/>
          <w:lang w:eastAsia="fr-FR"/>
        </w:rPr>
        <w:t xml:space="preserve">et </w:t>
      </w:r>
      <w:r w:rsidR="00C031ED">
        <w:rPr>
          <w:rFonts w:cs="Calibri"/>
          <w:bCs/>
          <w:color w:val="000000"/>
          <w:lang w:eastAsia="fr-FR"/>
        </w:rPr>
        <w:t>faire participer la population concernée et l</w:t>
      </w:r>
      <w:r w:rsidR="006164C2" w:rsidRPr="006164C2">
        <w:rPr>
          <w:rFonts w:cs="Calibri"/>
          <w:bCs/>
          <w:color w:val="000000"/>
          <w:lang w:eastAsia="fr-FR"/>
        </w:rPr>
        <w:t>es professionnels</w:t>
      </w:r>
      <w:r w:rsidR="00967BB3">
        <w:rPr>
          <w:rFonts w:cs="Calibri"/>
          <w:bCs/>
          <w:color w:val="000000"/>
          <w:lang w:eastAsia="fr-FR"/>
        </w:rPr>
        <w:t> ;</w:t>
      </w:r>
    </w:p>
    <w:p w14:paraId="5D327E1C" w14:textId="2C22D7F4" w:rsidR="009C0B2B" w:rsidRPr="009C0B2B"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N</w:t>
      </w:r>
      <w:r w:rsidR="009C0B2B" w:rsidRPr="009C0B2B">
        <w:rPr>
          <w:rFonts w:cs="Calibri"/>
          <w:bCs/>
          <w:color w:val="000000"/>
          <w:lang w:eastAsia="fr-FR"/>
        </w:rPr>
        <w:t>e pas se limiter à la prévention d’une pathologie ou d’un facteur de risque, mais prendre en compte des aspects positifs et globaux de la santé des individus (capacité à agir, confiance en soi, etc.).</w:t>
      </w:r>
    </w:p>
    <w:p w14:paraId="70BC6BBD" w14:textId="74E3B30C" w:rsidR="002C6019" w:rsidRDefault="002C6019" w:rsidP="009C0B2B">
      <w:pPr>
        <w:spacing w:after="0"/>
        <w:jc w:val="both"/>
        <w:rPr>
          <w:rFonts w:cs="Calibri"/>
          <w:bCs/>
          <w:color w:val="000000"/>
          <w:lang w:eastAsia="fr-FR"/>
        </w:rPr>
      </w:pPr>
      <w:r w:rsidRPr="006A0ED0">
        <w:rPr>
          <w:rFonts w:cs="Calibri"/>
          <w:bCs/>
          <w:color w:val="000000"/>
          <w:lang w:eastAsia="fr-FR"/>
        </w:rPr>
        <w:t xml:space="preserve">Afin de rejoindre les populations les plus socialement défavorisées, ces actions devront </w:t>
      </w:r>
      <w:r w:rsidRPr="006A0ED0">
        <w:rPr>
          <w:rFonts w:cs="Calibri"/>
          <w:b/>
          <w:bCs/>
          <w:color w:val="000000"/>
          <w:lang w:eastAsia="fr-FR"/>
        </w:rPr>
        <w:t xml:space="preserve">s’appuyer sur les acteurs locaux, les collectivités locales et territoriales, </w:t>
      </w:r>
      <w:r w:rsidRPr="006A0ED0">
        <w:rPr>
          <w:rFonts w:cs="Calibri"/>
          <w:bCs/>
          <w:color w:val="000000"/>
          <w:lang w:eastAsia="fr-FR"/>
        </w:rPr>
        <w:t xml:space="preserve">notamment les communes, les associations </w:t>
      </w:r>
      <w:r w:rsidRPr="006A0ED0">
        <w:rPr>
          <w:rFonts w:cs="Calibri"/>
          <w:bCs/>
          <w:color w:val="000000"/>
          <w:lang w:eastAsia="fr-FR"/>
        </w:rPr>
        <w:t>et les professionnels de santé.</w:t>
      </w:r>
      <w:r w:rsidRPr="002C6019">
        <w:rPr>
          <w:rFonts w:cs="Calibri"/>
          <w:bCs/>
          <w:color w:val="000000"/>
          <w:lang w:eastAsia="fr-FR"/>
        </w:rPr>
        <w:t xml:space="preserve"> </w:t>
      </w:r>
    </w:p>
    <w:p w14:paraId="5E58BE35" w14:textId="5AF03328" w:rsidR="00C031ED" w:rsidRDefault="00C031ED" w:rsidP="009C0B2B">
      <w:pPr>
        <w:spacing w:after="0"/>
        <w:jc w:val="both"/>
        <w:rPr>
          <w:rFonts w:cs="Calibri"/>
          <w:bCs/>
          <w:color w:val="000000"/>
          <w:lang w:eastAsia="fr-FR"/>
        </w:rPr>
      </w:pPr>
    </w:p>
    <w:p w14:paraId="4BE76F8E" w14:textId="606A31B1" w:rsidR="00EB2A9E" w:rsidRDefault="00EB2A9E" w:rsidP="009C0B2B">
      <w:pPr>
        <w:spacing w:after="0"/>
        <w:jc w:val="both"/>
        <w:rPr>
          <w:rFonts w:cs="Calibri"/>
          <w:bCs/>
          <w:color w:val="000000"/>
          <w:lang w:eastAsia="fr-FR"/>
        </w:rPr>
      </w:pPr>
      <w:r w:rsidRPr="00EB2A9E">
        <w:rPr>
          <w:rFonts w:cs="Calibri"/>
          <w:bCs/>
          <w:color w:val="000000"/>
          <w:lang w:eastAsia="fr-FR"/>
        </w:rPr>
        <w:t>Pour toute demande de reconduction ou extension de projet, Il est rappelé que le promoteur doit fournir à la Caisse les éléments d’évaluation quantitative et qualitative de l’action réalisée en N-1 ainsi que leur analyse, dont le contenu permet d’en juger la pertinence et la performance, sous peine de refus du dossier dans le cas contraire.</w:t>
      </w:r>
    </w:p>
    <w:p w14:paraId="65013A07" w14:textId="2CA76A4E" w:rsidR="00EB2A9E" w:rsidRDefault="00EB2A9E" w:rsidP="009C0B2B">
      <w:pPr>
        <w:spacing w:after="0"/>
        <w:jc w:val="both"/>
        <w:rPr>
          <w:rFonts w:cs="Calibri"/>
          <w:bCs/>
          <w:color w:val="000000"/>
          <w:lang w:eastAsia="fr-FR"/>
        </w:rPr>
      </w:pPr>
    </w:p>
    <w:p w14:paraId="2DA5EE5B" w14:textId="17607E02" w:rsidR="00EB2A9E" w:rsidRDefault="00EB2A9E" w:rsidP="009C0B2B">
      <w:pPr>
        <w:spacing w:after="0"/>
        <w:jc w:val="both"/>
        <w:rPr>
          <w:rFonts w:cs="Calibri"/>
          <w:bCs/>
          <w:color w:val="000000"/>
          <w:lang w:eastAsia="fr-FR"/>
        </w:rPr>
      </w:pPr>
      <w:r w:rsidRPr="00EB2A9E">
        <w:rPr>
          <w:rFonts w:cs="Calibri"/>
          <w:bCs/>
          <w:color w:val="000000"/>
          <w:lang w:eastAsia="fr-FR"/>
        </w:rPr>
        <w:t>A noter que les actions portées par des structures bénéficiant déjà d’un financement par ailleurs (M</w:t>
      </w:r>
      <w:r>
        <w:rPr>
          <w:rFonts w:cs="Calibri"/>
          <w:bCs/>
          <w:color w:val="000000"/>
          <w:lang w:eastAsia="fr-FR"/>
        </w:rPr>
        <w:t>aison de Santé Pluri professionnelle (MSP)</w:t>
      </w:r>
      <w:r w:rsidRPr="00EB2A9E">
        <w:rPr>
          <w:rFonts w:cs="Calibri"/>
          <w:bCs/>
          <w:color w:val="000000"/>
          <w:lang w:eastAsia="fr-FR"/>
        </w:rPr>
        <w:t xml:space="preserve">, Communautés Professionnelles Territoriales de Santé </w:t>
      </w:r>
      <w:r>
        <w:rPr>
          <w:rFonts w:cs="Calibri"/>
          <w:bCs/>
          <w:color w:val="000000"/>
          <w:lang w:eastAsia="fr-FR"/>
        </w:rPr>
        <w:t>(</w:t>
      </w:r>
      <w:r w:rsidRPr="00EB2A9E">
        <w:rPr>
          <w:rFonts w:cs="Calibri"/>
          <w:bCs/>
          <w:color w:val="000000"/>
          <w:lang w:eastAsia="fr-FR"/>
        </w:rPr>
        <w:t>CPTS</w:t>
      </w:r>
      <w:r>
        <w:rPr>
          <w:rFonts w:cs="Calibri"/>
          <w:bCs/>
          <w:color w:val="000000"/>
          <w:lang w:eastAsia="fr-FR"/>
        </w:rPr>
        <w:t>)</w:t>
      </w:r>
      <w:r w:rsidRPr="00EB2A9E">
        <w:rPr>
          <w:rFonts w:cs="Calibri"/>
          <w:bCs/>
          <w:color w:val="000000"/>
          <w:lang w:eastAsia="fr-FR"/>
        </w:rPr>
        <w:t>, centre de santé) pour l’activité, les actions relevant des missions d’autres organismes/structures, les actions avec des partenariats privés/des marques ou des mutuelles, ne peuvent être proposés dans le cadre de cet appel à projets.</w:t>
      </w:r>
    </w:p>
    <w:p w14:paraId="6BCEC693" w14:textId="77777777" w:rsidR="0001405B" w:rsidRDefault="0001405B" w:rsidP="009C0B2B">
      <w:pPr>
        <w:spacing w:after="0"/>
        <w:jc w:val="both"/>
        <w:rPr>
          <w:rFonts w:cs="Calibri"/>
          <w:bCs/>
          <w:color w:val="000000"/>
          <w:lang w:eastAsia="fr-FR"/>
        </w:rPr>
      </w:pPr>
    </w:p>
    <w:p w14:paraId="3505AADB" w14:textId="7BFC1F86" w:rsidR="002779A4" w:rsidRPr="00527093" w:rsidRDefault="00F25B97" w:rsidP="00527093">
      <w:pPr>
        <w:pBdr>
          <w:top w:val="single" w:sz="6" w:space="2" w:color="4F81BD"/>
        </w:pBdr>
        <w:tabs>
          <w:tab w:val="left" w:pos="426"/>
        </w:tabs>
        <w:spacing w:before="300" w:after="100" w:afterAutospacing="1" w:line="240" w:lineRule="auto"/>
        <w:outlineLvl w:val="2"/>
        <w:rPr>
          <w:rFonts w:eastAsia="Times New Roman"/>
          <w:caps/>
          <w:color w:val="243F60"/>
          <w:spacing w:val="15"/>
          <w:sz w:val="24"/>
          <w:szCs w:val="24"/>
          <w:lang w:eastAsia="fr-FR"/>
        </w:rPr>
      </w:pPr>
      <w:r>
        <w:rPr>
          <w:rFonts w:eastAsia="Times New Roman"/>
          <w:caps/>
          <w:color w:val="243F60"/>
          <w:spacing w:val="15"/>
          <w:lang w:eastAsia="fr-FR"/>
        </w:rPr>
        <w:t xml:space="preserve">II-5 </w:t>
      </w:r>
      <w:r w:rsidRPr="00B5495A">
        <w:rPr>
          <w:rFonts w:eastAsia="Times New Roman"/>
          <w:color w:val="243F60"/>
          <w:spacing w:val="15"/>
          <w:lang w:eastAsia="fr-FR"/>
        </w:rPr>
        <w:t>LIEUX DE REALISATION DES ACTIONS A METTRE EN PLACE</w:t>
      </w:r>
    </w:p>
    <w:p w14:paraId="3578677B" w14:textId="4D10B917" w:rsidR="002779A4" w:rsidRPr="00527093" w:rsidRDefault="002779A4" w:rsidP="00350115">
      <w:pPr>
        <w:autoSpaceDE w:val="0"/>
        <w:autoSpaceDN w:val="0"/>
        <w:adjustRightInd w:val="0"/>
        <w:spacing w:after="0" w:line="240" w:lineRule="auto"/>
        <w:jc w:val="both"/>
        <w:rPr>
          <w:rFonts w:cs="Calibri"/>
        </w:rPr>
      </w:pPr>
      <w:r w:rsidRPr="00527093">
        <w:rPr>
          <w:rFonts w:cs="Calibri"/>
        </w:rPr>
        <w:t>Ces actions sont susceptibles d’être réalisées dans différents lieux de vie, espaces publics ou privés, et institutions</w:t>
      </w:r>
      <w:r w:rsidR="00CB4CCF">
        <w:rPr>
          <w:rFonts w:cs="Calibri"/>
        </w:rPr>
        <w:t xml:space="preserve"> </w:t>
      </w:r>
      <w:r w:rsidR="00CB4CCF" w:rsidRPr="00CB4CCF">
        <w:rPr>
          <w:rFonts w:cs="Calibri"/>
        </w:rPr>
        <w:t>fréquentées par les publics</w:t>
      </w:r>
      <w:r w:rsidR="00C8389E">
        <w:rPr>
          <w:rFonts w:cs="Calibri"/>
        </w:rPr>
        <w:t xml:space="preserve"> </w:t>
      </w:r>
      <w:r w:rsidRPr="00527093">
        <w:rPr>
          <w:rFonts w:cs="Calibri"/>
        </w:rPr>
        <w:t>:</w:t>
      </w:r>
    </w:p>
    <w:p w14:paraId="67269DF1" w14:textId="77777777" w:rsidR="00FF77EA" w:rsidRPr="00527093" w:rsidRDefault="00FF77EA" w:rsidP="00350115">
      <w:pPr>
        <w:autoSpaceDE w:val="0"/>
        <w:autoSpaceDN w:val="0"/>
        <w:adjustRightInd w:val="0"/>
        <w:spacing w:after="0" w:line="240" w:lineRule="auto"/>
        <w:jc w:val="both"/>
        <w:rPr>
          <w:rFonts w:cs="Calibri"/>
          <w:lang w:eastAsia="fr-FR"/>
        </w:rPr>
      </w:pPr>
    </w:p>
    <w:p w14:paraId="56B8C8AF" w14:textId="77777777" w:rsidR="00F9178E" w:rsidRPr="008D4F3A" w:rsidRDefault="00F9178E" w:rsidP="00F9178E">
      <w:pPr>
        <w:numPr>
          <w:ilvl w:val="0"/>
          <w:numId w:val="18"/>
        </w:numPr>
        <w:spacing w:after="0" w:line="240" w:lineRule="auto"/>
        <w:jc w:val="both"/>
        <w:rPr>
          <w:rFonts w:cs="Calibri"/>
        </w:rPr>
      </w:pPr>
      <w:r w:rsidRPr="008D4F3A">
        <w:rPr>
          <w:rFonts w:cs="Calibri"/>
        </w:rPr>
        <w:t>Structures accueillant les publics ciblés ;</w:t>
      </w:r>
    </w:p>
    <w:p w14:paraId="09F7D7E4" w14:textId="77777777" w:rsidR="00F9178E" w:rsidRPr="008D4F3A" w:rsidRDefault="00F9178E" w:rsidP="00F9178E">
      <w:pPr>
        <w:numPr>
          <w:ilvl w:val="0"/>
          <w:numId w:val="18"/>
        </w:numPr>
        <w:spacing w:after="0" w:line="240" w:lineRule="auto"/>
        <w:jc w:val="both"/>
        <w:rPr>
          <w:rFonts w:cs="Calibri"/>
        </w:rPr>
      </w:pPr>
      <w:r w:rsidRPr="008D4F3A">
        <w:rPr>
          <w:rFonts w:cs="Calibri"/>
        </w:rPr>
        <w:t xml:space="preserve">Structures accueillant des publics vulnérables ; </w:t>
      </w:r>
    </w:p>
    <w:p w14:paraId="477557BE" w14:textId="7BF415F0" w:rsidR="00313EB3" w:rsidRPr="008D4F3A" w:rsidRDefault="00313EB3" w:rsidP="00313EB3">
      <w:pPr>
        <w:numPr>
          <w:ilvl w:val="0"/>
          <w:numId w:val="18"/>
        </w:numPr>
        <w:spacing w:line="240" w:lineRule="auto"/>
        <w:contextualSpacing/>
        <w:jc w:val="both"/>
        <w:rPr>
          <w:rFonts w:cs="Calibri"/>
        </w:rPr>
      </w:pPr>
      <w:r>
        <w:rPr>
          <w:rFonts w:cs="Calibri"/>
        </w:rPr>
        <w:t>Maisons Sport-</w:t>
      </w:r>
      <w:r w:rsidRPr="009D1797">
        <w:rPr>
          <w:rFonts w:cs="Calibri"/>
        </w:rPr>
        <w:t>Santé</w:t>
      </w:r>
      <w:r>
        <w:rPr>
          <w:rFonts w:cs="Calibri"/>
        </w:rPr>
        <w:t> ;</w:t>
      </w:r>
    </w:p>
    <w:p w14:paraId="29725E70" w14:textId="77777777" w:rsidR="00313EB3" w:rsidRPr="008D4F3A" w:rsidRDefault="00313EB3" w:rsidP="00313EB3">
      <w:pPr>
        <w:numPr>
          <w:ilvl w:val="0"/>
          <w:numId w:val="18"/>
        </w:numPr>
        <w:spacing w:line="240" w:lineRule="auto"/>
        <w:contextualSpacing/>
        <w:jc w:val="both"/>
        <w:rPr>
          <w:rFonts w:cs="Calibri"/>
        </w:rPr>
      </w:pPr>
      <w:r>
        <w:rPr>
          <w:rFonts w:cs="Calibri"/>
        </w:rPr>
        <w:t>Etablissements scolaires ;</w:t>
      </w:r>
    </w:p>
    <w:p w14:paraId="6A3F227B" w14:textId="77777777" w:rsidR="00345B00" w:rsidRDefault="002779A4" w:rsidP="00345B00">
      <w:pPr>
        <w:numPr>
          <w:ilvl w:val="0"/>
          <w:numId w:val="18"/>
        </w:numPr>
        <w:spacing w:after="0" w:line="240" w:lineRule="auto"/>
        <w:contextualSpacing/>
        <w:jc w:val="both"/>
        <w:rPr>
          <w:rFonts w:cs="Calibri"/>
        </w:rPr>
      </w:pPr>
      <w:r w:rsidRPr="00350DD1">
        <w:rPr>
          <w:rFonts w:cs="Calibri"/>
        </w:rPr>
        <w:t>Collectivités locales ou territoriales</w:t>
      </w:r>
      <w:r w:rsidR="00345B00">
        <w:rPr>
          <w:rFonts w:cs="Calibri"/>
        </w:rPr>
        <w:t> ;</w:t>
      </w:r>
    </w:p>
    <w:p w14:paraId="1FC732D3" w14:textId="4A5DA923" w:rsidR="002779A4" w:rsidRPr="00350DD1" w:rsidRDefault="00345B00" w:rsidP="00345B00">
      <w:pPr>
        <w:numPr>
          <w:ilvl w:val="0"/>
          <w:numId w:val="18"/>
        </w:numPr>
        <w:spacing w:after="0" w:line="240" w:lineRule="auto"/>
        <w:contextualSpacing/>
        <w:jc w:val="both"/>
        <w:rPr>
          <w:rFonts w:cs="Calibri"/>
        </w:rPr>
      </w:pPr>
      <w:r w:rsidRPr="00345B00">
        <w:rPr>
          <w:rFonts w:cs="Calibri"/>
        </w:rPr>
        <w:t>Centre Communal d’Action Sociale</w:t>
      </w:r>
      <w:r>
        <w:rPr>
          <w:rFonts w:cs="Calibri"/>
        </w:rPr>
        <w:t xml:space="preserve"> (</w:t>
      </w:r>
      <w:r w:rsidRPr="00345B00">
        <w:rPr>
          <w:rFonts w:cs="Calibri"/>
        </w:rPr>
        <w:t>CCAS</w:t>
      </w:r>
      <w:r>
        <w:rPr>
          <w:rFonts w:cs="Calibri"/>
        </w:rPr>
        <w:t>)</w:t>
      </w:r>
      <w:r w:rsidRPr="00345B00">
        <w:rPr>
          <w:rFonts w:cs="Calibri"/>
        </w:rPr>
        <w:t>, quartiers prioritaires de la ville</w:t>
      </w:r>
      <w:r w:rsidR="002779A4" w:rsidRPr="00350DD1">
        <w:rPr>
          <w:rFonts w:cs="Calibri"/>
        </w:rPr>
        <w:t>... ;</w:t>
      </w:r>
    </w:p>
    <w:p w14:paraId="37F57ED4" w14:textId="10DC5245" w:rsidR="002779A4" w:rsidRDefault="002779A4" w:rsidP="00D24FE5">
      <w:pPr>
        <w:numPr>
          <w:ilvl w:val="0"/>
          <w:numId w:val="18"/>
        </w:numPr>
        <w:spacing w:line="240" w:lineRule="auto"/>
        <w:contextualSpacing/>
        <w:jc w:val="both"/>
        <w:rPr>
          <w:rFonts w:cs="Calibri"/>
        </w:rPr>
      </w:pPr>
      <w:r w:rsidRPr="008D4F3A">
        <w:rPr>
          <w:rFonts w:cs="Calibri"/>
        </w:rPr>
        <w:t>Services de santé, services hospitaliers</w:t>
      </w:r>
      <w:r w:rsidR="00A54491" w:rsidRPr="008D4F3A">
        <w:rPr>
          <w:rFonts w:cs="Calibri"/>
        </w:rPr>
        <w:t xml:space="preserve"> </w:t>
      </w:r>
      <w:r w:rsidRPr="008D4F3A">
        <w:rPr>
          <w:rFonts w:cs="Calibri"/>
        </w:rPr>
        <w:t>;</w:t>
      </w:r>
    </w:p>
    <w:p w14:paraId="45BD43D9" w14:textId="596B53F0" w:rsidR="002779A4" w:rsidRDefault="002779A4" w:rsidP="00D24FE5">
      <w:pPr>
        <w:numPr>
          <w:ilvl w:val="0"/>
          <w:numId w:val="18"/>
        </w:numPr>
        <w:spacing w:line="240" w:lineRule="auto"/>
        <w:contextualSpacing/>
        <w:jc w:val="both"/>
        <w:rPr>
          <w:rFonts w:cs="Calibri"/>
        </w:rPr>
      </w:pPr>
      <w:r w:rsidRPr="008D4F3A">
        <w:rPr>
          <w:rFonts w:cs="Calibri"/>
        </w:rPr>
        <w:t>Etablissements médico sociaux, établissement pour personnes handicapées… ;</w:t>
      </w:r>
    </w:p>
    <w:p w14:paraId="08E0B78C" w14:textId="1A3F3CEE" w:rsidR="002779A4" w:rsidRDefault="002779A4" w:rsidP="00D24FE5">
      <w:pPr>
        <w:numPr>
          <w:ilvl w:val="0"/>
          <w:numId w:val="18"/>
        </w:numPr>
        <w:spacing w:after="0" w:line="240" w:lineRule="auto"/>
        <w:jc w:val="both"/>
        <w:rPr>
          <w:rFonts w:cs="Calibri"/>
        </w:rPr>
      </w:pPr>
      <w:r w:rsidRPr="008D4F3A">
        <w:rPr>
          <w:rFonts w:cs="Calibri"/>
        </w:rPr>
        <w:t xml:space="preserve">Associations ; </w:t>
      </w:r>
    </w:p>
    <w:p w14:paraId="07114477" w14:textId="76A927FC" w:rsidR="000A2D64" w:rsidRPr="008D4F3A" w:rsidRDefault="000A2D64" w:rsidP="000A2D64">
      <w:pPr>
        <w:numPr>
          <w:ilvl w:val="0"/>
          <w:numId w:val="18"/>
        </w:numPr>
        <w:spacing w:after="0" w:line="240" w:lineRule="auto"/>
        <w:jc w:val="both"/>
        <w:rPr>
          <w:rFonts w:cs="Calibri"/>
        </w:rPr>
      </w:pPr>
      <w:r w:rsidRPr="000A2D64">
        <w:rPr>
          <w:rFonts w:cs="Calibri"/>
        </w:rPr>
        <w:t>Entreprises pour des actions d’information et d’éducation en santé de leurs salariés</w:t>
      </w:r>
      <w:r>
        <w:rPr>
          <w:rFonts w:cs="Calibri"/>
        </w:rPr>
        <w:t> ;</w:t>
      </w:r>
    </w:p>
    <w:p w14:paraId="2FEE35ED" w14:textId="2D6B76C5" w:rsidR="002779A4" w:rsidRPr="008D4F3A" w:rsidRDefault="00313EB3" w:rsidP="00D24FE5">
      <w:pPr>
        <w:numPr>
          <w:ilvl w:val="0"/>
          <w:numId w:val="18"/>
        </w:numPr>
        <w:spacing w:after="0" w:line="240" w:lineRule="auto"/>
        <w:jc w:val="both"/>
        <w:rPr>
          <w:rFonts w:cs="Calibri"/>
        </w:rPr>
      </w:pPr>
      <w:r>
        <w:rPr>
          <w:rFonts w:cs="Calibri"/>
        </w:rPr>
        <w:t xml:space="preserve">Etc. </w:t>
      </w:r>
    </w:p>
    <w:p w14:paraId="60978430" w14:textId="77777777" w:rsidR="000420E4" w:rsidRDefault="000420E4" w:rsidP="00350115">
      <w:pPr>
        <w:spacing w:after="0" w:line="240" w:lineRule="auto"/>
        <w:ind w:right="260"/>
        <w:jc w:val="both"/>
      </w:pPr>
    </w:p>
    <w:p w14:paraId="1A15DC59" w14:textId="7D1E4799" w:rsidR="00350115" w:rsidRDefault="00B95218" w:rsidP="00350115">
      <w:pPr>
        <w:autoSpaceDE w:val="0"/>
        <w:autoSpaceDN w:val="0"/>
        <w:adjustRightInd w:val="0"/>
        <w:spacing w:after="0"/>
        <w:jc w:val="both"/>
      </w:pPr>
      <w:r>
        <w:t>Les actions de proximité sur les lieux de vie sont à prioriser</w:t>
      </w:r>
      <w:r w:rsidR="00767609">
        <w:t>.</w:t>
      </w:r>
    </w:p>
    <w:p w14:paraId="53B2FDE6" w14:textId="5159BF6E" w:rsidR="00F34E0A" w:rsidRPr="00F34E0A" w:rsidRDefault="00F25B97" w:rsidP="00F34E0A">
      <w:pPr>
        <w:pStyle w:val="Style1"/>
        <w:contextualSpacing/>
        <w:rPr>
          <w:caps w:val="0"/>
          <w:sz w:val="22"/>
          <w:szCs w:val="22"/>
        </w:rPr>
      </w:pPr>
      <w:r>
        <w:rPr>
          <w:caps w:val="0"/>
          <w:sz w:val="22"/>
          <w:szCs w:val="22"/>
        </w:rPr>
        <w:t xml:space="preserve">II-6 </w:t>
      </w:r>
      <w:r w:rsidR="00185BE6" w:rsidRPr="00F34E0A">
        <w:rPr>
          <w:caps w:val="0"/>
          <w:sz w:val="22"/>
          <w:szCs w:val="22"/>
        </w:rPr>
        <w:t>UTILISATION DES OUTILS DE COMMUNICATION NATIONAUX EXISTANTS</w:t>
      </w:r>
    </w:p>
    <w:p w14:paraId="22F70B98" w14:textId="4AC6B696" w:rsidR="00F34E0A" w:rsidRDefault="00F34E0A" w:rsidP="00036E06">
      <w:pPr>
        <w:spacing w:after="0" w:line="240" w:lineRule="auto"/>
        <w:jc w:val="both"/>
      </w:pPr>
      <w:r>
        <w:rPr>
          <w:b/>
        </w:rPr>
        <w:t>Afin de ne pas apporter de confusion dans la priorisation et le contenu des messages, l</w:t>
      </w:r>
      <w:r w:rsidRPr="002538D4">
        <w:rPr>
          <w:b/>
        </w:rPr>
        <w:t xml:space="preserve">es actions en lien avec le thème de la </w:t>
      </w:r>
      <w:r w:rsidR="00036E06">
        <w:rPr>
          <w:b/>
        </w:rPr>
        <w:t>nutrition</w:t>
      </w:r>
      <w:r w:rsidRPr="000242E5">
        <w:t xml:space="preserve"> devront</w:t>
      </w:r>
      <w:r w:rsidR="009933EE">
        <w:t xml:space="preserve"> autant que possible</w:t>
      </w:r>
      <w:r w:rsidRPr="000242E5">
        <w:t xml:space="preserve"> s’appuyer sur les</w:t>
      </w:r>
      <w:r w:rsidR="00CB638E">
        <w:t xml:space="preserve"> guides et</w:t>
      </w:r>
      <w:r w:rsidRPr="000242E5">
        <w:t xml:space="preserve"> documents élaborés</w:t>
      </w:r>
      <w:r w:rsidR="0012146E">
        <w:t xml:space="preserve"> et mis à disposition</w:t>
      </w:r>
      <w:r w:rsidRPr="000242E5">
        <w:t xml:space="preserve"> au niveau national</w:t>
      </w:r>
      <w:r w:rsidR="00036E06">
        <w:t xml:space="preserve"> </w:t>
      </w:r>
      <w:r w:rsidR="00067307">
        <w:t>dans le cadre du Programme National Nutrition S</w:t>
      </w:r>
      <w:r w:rsidR="00CB638E">
        <w:t>anté</w:t>
      </w:r>
      <w:r w:rsidR="00067307">
        <w:t xml:space="preserve"> (PNNS)</w:t>
      </w:r>
      <w:r w:rsidR="00CB638E">
        <w:rPr>
          <w:rStyle w:val="Appelnotedebasdep"/>
        </w:rPr>
        <w:footnoteReference w:id="8"/>
      </w:r>
      <w:r w:rsidR="00067307">
        <w:t xml:space="preserve"> ou ayant obtenu le logo PNNS</w:t>
      </w:r>
      <w:r w:rsidR="00245EC7">
        <w:rPr>
          <w:rStyle w:val="Appelnotedebasdep"/>
        </w:rPr>
        <w:footnoteReference w:id="9"/>
      </w:r>
      <w:r w:rsidRPr="000242E5">
        <w:t xml:space="preserve"> </w:t>
      </w:r>
      <w:r w:rsidR="00036E06">
        <w:t>e</w:t>
      </w:r>
      <w:r w:rsidRPr="000242E5">
        <w:t>t renvoyer au</w:t>
      </w:r>
      <w:r w:rsidR="00B4597B">
        <w:t>x</w:t>
      </w:r>
      <w:r w:rsidRPr="000242E5">
        <w:t xml:space="preserve"> site</w:t>
      </w:r>
      <w:r w:rsidR="00B4597B">
        <w:t>s</w:t>
      </w:r>
      <w:r w:rsidRPr="000242E5">
        <w:t xml:space="preserve"> </w:t>
      </w:r>
      <w:r w:rsidR="00196F09" w:rsidRPr="000242E5">
        <w:t>internet</w:t>
      </w:r>
      <w:r w:rsidR="00196F09">
        <w:t> :</w:t>
      </w:r>
      <w:r w:rsidR="00196F09" w:rsidRPr="00196F09">
        <w:t xml:space="preserve"> </w:t>
      </w:r>
      <w:hyperlink r:id="rId8" w:history="1">
        <w:r w:rsidR="00036E06" w:rsidRPr="00B03828">
          <w:rPr>
            <w:rStyle w:val="Lienhypertexte"/>
          </w:rPr>
          <w:t>https://www.mangerbouger.fr/</w:t>
        </w:r>
      </w:hyperlink>
      <w:r w:rsidR="00B4597B">
        <w:t xml:space="preserve"> ; </w:t>
      </w:r>
      <w:hyperlink r:id="rId9" w:history="1">
        <w:r w:rsidR="001057C3" w:rsidRPr="00575401">
          <w:rPr>
            <w:rStyle w:val="Lienhypertexte"/>
          </w:rPr>
          <w:t>https://www.ameli.fr</w:t>
        </w:r>
      </w:hyperlink>
      <w:r w:rsidR="001057C3">
        <w:t xml:space="preserve"> </w:t>
      </w:r>
    </w:p>
    <w:p w14:paraId="0DF9F6A6" w14:textId="77777777" w:rsidR="0012146E" w:rsidRDefault="0012146E" w:rsidP="00036E06">
      <w:pPr>
        <w:spacing w:after="0" w:line="240" w:lineRule="auto"/>
        <w:jc w:val="both"/>
      </w:pPr>
    </w:p>
    <w:p w14:paraId="4E96E4BE" w14:textId="77777777" w:rsidR="00F7758E" w:rsidRDefault="00F7758E" w:rsidP="00036E06">
      <w:pPr>
        <w:spacing w:after="0" w:line="240" w:lineRule="auto"/>
        <w:jc w:val="both"/>
      </w:pPr>
    </w:p>
    <w:p w14:paraId="7363C39C" w14:textId="4EE6F4B5" w:rsidR="00965199" w:rsidRPr="00B5495A" w:rsidRDefault="00F25B97" w:rsidP="00965199">
      <w:pPr>
        <w:pBdr>
          <w:top w:val="single" w:sz="6" w:space="2" w:color="4F81BD"/>
        </w:pBdr>
        <w:tabs>
          <w:tab w:val="left" w:pos="426"/>
        </w:tabs>
        <w:spacing w:before="300" w:after="100" w:afterAutospacing="1" w:line="240" w:lineRule="auto"/>
        <w:outlineLvl w:val="2"/>
        <w:rPr>
          <w:rFonts w:eastAsia="Times New Roman"/>
          <w:caps/>
          <w:color w:val="243F60"/>
          <w:spacing w:val="15"/>
          <w:lang w:eastAsia="fr-FR"/>
        </w:rPr>
      </w:pPr>
      <w:r>
        <w:rPr>
          <w:rFonts w:eastAsia="Times New Roman"/>
          <w:color w:val="243F60"/>
          <w:spacing w:val="15"/>
          <w:lang w:eastAsia="fr-FR"/>
        </w:rPr>
        <w:t xml:space="preserve">II-7 </w:t>
      </w:r>
      <w:r w:rsidR="00185BE6" w:rsidRPr="00B5495A">
        <w:rPr>
          <w:rFonts w:eastAsia="Times New Roman"/>
          <w:color w:val="243F60"/>
          <w:spacing w:val="15"/>
          <w:lang w:eastAsia="fr-FR"/>
        </w:rPr>
        <w:t>CALENDRIER DES ACTIONS</w:t>
      </w:r>
      <w:r w:rsidR="00185BE6">
        <w:rPr>
          <w:rFonts w:eastAsia="Times New Roman"/>
          <w:color w:val="243F60"/>
          <w:spacing w:val="15"/>
          <w:lang w:eastAsia="fr-FR"/>
        </w:rPr>
        <w:t xml:space="preserve"> A METTRE EN PLACE</w:t>
      </w:r>
      <w:r w:rsidR="00185BE6" w:rsidRPr="00B5495A">
        <w:rPr>
          <w:rFonts w:eastAsia="Times New Roman"/>
          <w:color w:val="243F60"/>
          <w:spacing w:val="15"/>
          <w:lang w:eastAsia="fr-FR"/>
        </w:rPr>
        <w:t xml:space="preserve"> </w:t>
      </w:r>
    </w:p>
    <w:p w14:paraId="52710897" w14:textId="52C4BD6E" w:rsidR="000A2D64" w:rsidRPr="000A2D64" w:rsidRDefault="000A2D64" w:rsidP="000A2D64">
      <w:pPr>
        <w:autoSpaceDE w:val="0"/>
        <w:autoSpaceDN w:val="0"/>
        <w:adjustRightInd w:val="0"/>
        <w:spacing w:after="0" w:line="240" w:lineRule="auto"/>
        <w:jc w:val="both"/>
        <w:rPr>
          <w:rFonts w:cs="Calibri"/>
          <w:b/>
          <w:bCs/>
          <w:color w:val="000000"/>
          <w:lang w:eastAsia="fr-FR"/>
        </w:rPr>
      </w:pPr>
      <w:r w:rsidRPr="000A2D64">
        <w:rPr>
          <w:rFonts w:cs="Calibri"/>
          <w:b/>
          <w:bCs/>
          <w:color w:val="000000"/>
          <w:lang w:eastAsia="fr-FR"/>
        </w:rPr>
        <w:t>Les actions se dérouleront en to</w:t>
      </w:r>
      <w:r w:rsidR="00BE409F">
        <w:rPr>
          <w:rFonts w:cs="Calibri"/>
          <w:b/>
          <w:bCs/>
          <w:color w:val="000000"/>
          <w:lang w:eastAsia="fr-FR"/>
        </w:rPr>
        <w:t>ut ou partie sur l’exercice 2026</w:t>
      </w:r>
      <w:r w:rsidRPr="000A2D64">
        <w:rPr>
          <w:rFonts w:cs="Calibri"/>
          <w:b/>
          <w:bCs/>
          <w:color w:val="000000"/>
          <w:lang w:eastAsia="fr-FR"/>
        </w:rPr>
        <w:t xml:space="preserve">. </w:t>
      </w:r>
    </w:p>
    <w:p w14:paraId="556359ED" w14:textId="77777777" w:rsidR="000A2D64" w:rsidRPr="000A2D64" w:rsidRDefault="000A2D64" w:rsidP="000A2D64">
      <w:pPr>
        <w:autoSpaceDE w:val="0"/>
        <w:autoSpaceDN w:val="0"/>
        <w:adjustRightInd w:val="0"/>
        <w:spacing w:after="0" w:line="240" w:lineRule="auto"/>
        <w:jc w:val="both"/>
        <w:rPr>
          <w:rFonts w:cs="Calibri"/>
          <w:bCs/>
          <w:color w:val="000000"/>
          <w:lang w:eastAsia="fr-FR"/>
        </w:rPr>
      </w:pPr>
    </w:p>
    <w:p w14:paraId="056BD438" w14:textId="77777777" w:rsidR="0001405B" w:rsidRPr="0001405B" w:rsidRDefault="0001405B" w:rsidP="0001405B">
      <w:pPr>
        <w:autoSpaceDE w:val="0"/>
        <w:autoSpaceDN w:val="0"/>
        <w:adjustRightInd w:val="0"/>
        <w:spacing w:after="0" w:line="240" w:lineRule="auto"/>
        <w:jc w:val="both"/>
        <w:rPr>
          <w:rFonts w:cs="Calibri"/>
          <w:bCs/>
          <w:color w:val="000000"/>
          <w:lang w:eastAsia="fr-FR"/>
        </w:rPr>
      </w:pPr>
      <w:r w:rsidRPr="0001405B">
        <w:rPr>
          <w:rFonts w:cs="Calibri"/>
          <w:bCs/>
          <w:color w:val="000000"/>
          <w:lang w:eastAsia="fr-FR"/>
        </w:rPr>
        <w:t>Les projets peuvent être réfléchis de façon pluriannuelle sur 2026 et 2027 afin de développer les volets complémentaires, lorsque les résultats s’avèreront probants.</w:t>
      </w:r>
    </w:p>
    <w:p w14:paraId="14B91860" w14:textId="77777777" w:rsidR="0001405B" w:rsidRPr="0001405B" w:rsidRDefault="0001405B" w:rsidP="0001405B">
      <w:pPr>
        <w:autoSpaceDE w:val="0"/>
        <w:autoSpaceDN w:val="0"/>
        <w:adjustRightInd w:val="0"/>
        <w:spacing w:after="0" w:line="240" w:lineRule="auto"/>
        <w:jc w:val="both"/>
        <w:rPr>
          <w:rFonts w:cs="Calibri"/>
          <w:bCs/>
          <w:color w:val="000000"/>
          <w:lang w:eastAsia="fr-FR"/>
        </w:rPr>
      </w:pPr>
      <w:r w:rsidRPr="0001405B">
        <w:rPr>
          <w:rFonts w:cs="Calibri"/>
          <w:bCs/>
          <w:color w:val="000000"/>
          <w:lang w:eastAsia="fr-FR"/>
        </w:rPr>
        <w:t>Le promoteur devra présenter explicitement le projet : objectif, identification et contenu de chaque action avec son calendrier de réalisation, et pour chacune, le détail du budget demandé par année civile.</w:t>
      </w:r>
    </w:p>
    <w:p w14:paraId="1BE8DEEA" w14:textId="77777777" w:rsidR="0001405B" w:rsidRPr="0001405B" w:rsidRDefault="0001405B" w:rsidP="0001405B">
      <w:pPr>
        <w:autoSpaceDE w:val="0"/>
        <w:autoSpaceDN w:val="0"/>
        <w:adjustRightInd w:val="0"/>
        <w:spacing w:after="0" w:line="240" w:lineRule="auto"/>
        <w:jc w:val="both"/>
        <w:rPr>
          <w:rFonts w:cs="Calibri"/>
          <w:bCs/>
          <w:color w:val="000000"/>
          <w:lang w:eastAsia="fr-FR"/>
        </w:rPr>
      </w:pPr>
      <w:r w:rsidRPr="0001405B">
        <w:rPr>
          <w:rFonts w:cs="Calibri"/>
          <w:bCs/>
          <w:color w:val="000000"/>
          <w:lang w:eastAsia="fr-FR"/>
        </w:rPr>
        <w:t xml:space="preserve">Pour ces projets pluriannuels, un accord de principe pour 2027 pourra être donné au regard de la pertinence sur le contenu, la durée, le budget proposés. </w:t>
      </w:r>
    </w:p>
    <w:p w14:paraId="22DBF5FC" w14:textId="1A9592E5" w:rsidR="0012146E" w:rsidRPr="0012146E" w:rsidRDefault="0001405B" w:rsidP="00245A77">
      <w:pPr>
        <w:autoSpaceDE w:val="0"/>
        <w:autoSpaceDN w:val="0"/>
        <w:adjustRightInd w:val="0"/>
        <w:spacing w:after="0" w:line="240" w:lineRule="auto"/>
        <w:jc w:val="both"/>
        <w:rPr>
          <w:rFonts w:cs="Calibri"/>
          <w:bCs/>
          <w:color w:val="000000"/>
          <w:lang w:eastAsia="fr-FR"/>
        </w:rPr>
      </w:pPr>
      <w:r w:rsidRPr="0001405B">
        <w:rPr>
          <w:rFonts w:cs="Calibri"/>
          <w:bCs/>
          <w:color w:val="000000"/>
          <w:lang w:eastAsia="fr-FR"/>
        </w:rPr>
        <w:t>Toutefois, l’engagement de l’Assurance Maladie dans la convention 2026 portera sur le budget seul 2026.</w:t>
      </w:r>
    </w:p>
    <w:p w14:paraId="4AF7846D" w14:textId="414E4204" w:rsidR="00677E74" w:rsidRPr="00F34E0A" w:rsidRDefault="00F25B97" w:rsidP="00870888">
      <w:pPr>
        <w:pStyle w:val="Style1"/>
        <w:contextualSpacing/>
        <w:rPr>
          <w:sz w:val="22"/>
          <w:szCs w:val="22"/>
        </w:rPr>
      </w:pPr>
      <w:bookmarkStart w:id="3" w:name="_Toc531346570"/>
      <w:r>
        <w:rPr>
          <w:caps w:val="0"/>
          <w:sz w:val="22"/>
          <w:szCs w:val="22"/>
        </w:rPr>
        <w:t xml:space="preserve">II-8 </w:t>
      </w:r>
      <w:r w:rsidR="00185BE6" w:rsidRPr="00F34E0A">
        <w:rPr>
          <w:caps w:val="0"/>
          <w:sz w:val="22"/>
          <w:szCs w:val="22"/>
        </w:rPr>
        <w:t>CONFORMITE AVEC LES RECOMMANDATIONS DES AUTORITES DE SANTE EN VIGUEUR</w:t>
      </w:r>
      <w:bookmarkEnd w:id="3"/>
      <w:r w:rsidR="00185BE6" w:rsidRPr="00F34E0A">
        <w:rPr>
          <w:caps w:val="0"/>
          <w:sz w:val="22"/>
          <w:szCs w:val="22"/>
        </w:rPr>
        <w:t xml:space="preserve"> </w:t>
      </w:r>
    </w:p>
    <w:p w14:paraId="1CBE8FFB" w14:textId="5C1ED61E" w:rsidR="00B5495A" w:rsidRPr="006A5D51" w:rsidRDefault="00414EBA" w:rsidP="006A5D51">
      <w:pPr>
        <w:pStyle w:val="Default"/>
        <w:tabs>
          <w:tab w:val="left" w:pos="7363"/>
        </w:tabs>
        <w:spacing w:line="264" w:lineRule="auto"/>
        <w:jc w:val="both"/>
        <w:rPr>
          <w:bCs/>
          <w:sz w:val="22"/>
          <w:szCs w:val="22"/>
        </w:rPr>
      </w:pPr>
      <w:r w:rsidRPr="006A5D51">
        <w:rPr>
          <w:color w:val="auto"/>
          <w:sz w:val="22"/>
          <w:szCs w:val="22"/>
        </w:rPr>
        <w:t>Les recommandation</w:t>
      </w:r>
      <w:r w:rsidR="006A5D51" w:rsidRPr="006A5D51">
        <w:rPr>
          <w:color w:val="auto"/>
          <w:sz w:val="22"/>
          <w:szCs w:val="22"/>
        </w:rPr>
        <w:t>s de la Haute autorité de s</w:t>
      </w:r>
      <w:r w:rsidR="008245B4" w:rsidRPr="006A5D51">
        <w:rPr>
          <w:color w:val="auto"/>
          <w:sz w:val="22"/>
          <w:szCs w:val="22"/>
        </w:rPr>
        <w:t>anté</w:t>
      </w:r>
      <w:r w:rsidR="009D1797" w:rsidRPr="006A5D51">
        <w:rPr>
          <w:color w:val="auto"/>
          <w:sz w:val="22"/>
          <w:szCs w:val="22"/>
        </w:rPr>
        <w:t xml:space="preserve"> (HAS</w:t>
      </w:r>
      <w:r w:rsidR="006C1C9C">
        <w:rPr>
          <w:color w:val="auto"/>
          <w:sz w:val="22"/>
          <w:szCs w:val="22"/>
        </w:rPr>
        <w:t>)</w:t>
      </w:r>
      <w:r w:rsidR="000F187E">
        <w:rPr>
          <w:color w:val="auto"/>
          <w:sz w:val="22"/>
          <w:szCs w:val="22"/>
        </w:rPr>
        <w:t>, de l’</w:t>
      </w:r>
      <w:r w:rsidR="000F187E" w:rsidRPr="000F187E">
        <w:rPr>
          <w:color w:val="auto"/>
          <w:sz w:val="22"/>
          <w:szCs w:val="22"/>
        </w:rPr>
        <w:t>Agence nationale de sécurité sanitaire de l'alimentation, de l'environnement et du travail</w:t>
      </w:r>
      <w:r w:rsidR="000F187E">
        <w:rPr>
          <w:color w:val="auto"/>
          <w:sz w:val="22"/>
          <w:szCs w:val="22"/>
        </w:rPr>
        <w:t xml:space="preserve"> (ANSES)</w:t>
      </w:r>
      <w:r w:rsidR="008245B4" w:rsidRPr="006A5D51">
        <w:rPr>
          <w:color w:val="auto"/>
          <w:sz w:val="22"/>
          <w:szCs w:val="22"/>
        </w:rPr>
        <w:t xml:space="preserve"> et du </w:t>
      </w:r>
      <w:r w:rsidR="008A29C2" w:rsidRPr="006A5D51">
        <w:rPr>
          <w:color w:val="auto"/>
          <w:sz w:val="22"/>
          <w:szCs w:val="22"/>
        </w:rPr>
        <w:t>Programme National Nutrition Santé (</w:t>
      </w:r>
      <w:r w:rsidR="008245B4" w:rsidRPr="006A5D51">
        <w:rPr>
          <w:color w:val="auto"/>
          <w:sz w:val="22"/>
          <w:szCs w:val="22"/>
        </w:rPr>
        <w:t>PNNS</w:t>
      </w:r>
      <w:r w:rsidR="008A29C2" w:rsidRPr="006A5D51">
        <w:rPr>
          <w:color w:val="auto"/>
          <w:sz w:val="22"/>
          <w:szCs w:val="22"/>
        </w:rPr>
        <w:t>)</w:t>
      </w:r>
      <w:r w:rsidR="00CB638E" w:rsidRPr="006A5D51">
        <w:rPr>
          <w:color w:val="auto"/>
          <w:sz w:val="22"/>
          <w:szCs w:val="22"/>
        </w:rPr>
        <w:t xml:space="preserve"> </w:t>
      </w:r>
      <w:r w:rsidRPr="006A5D51">
        <w:rPr>
          <w:color w:val="auto"/>
          <w:sz w:val="22"/>
          <w:szCs w:val="22"/>
        </w:rPr>
        <w:t xml:space="preserve">devront être </w:t>
      </w:r>
      <w:r w:rsidR="00A10A6B" w:rsidRPr="006A5D51">
        <w:rPr>
          <w:color w:val="auto"/>
          <w:sz w:val="22"/>
          <w:szCs w:val="22"/>
        </w:rPr>
        <w:t>respectées</w:t>
      </w:r>
      <w:r w:rsidR="005D7E2A" w:rsidRPr="006A5D51">
        <w:rPr>
          <w:color w:val="auto"/>
          <w:sz w:val="22"/>
          <w:szCs w:val="22"/>
        </w:rPr>
        <w:t xml:space="preserve">. </w:t>
      </w:r>
    </w:p>
    <w:p w14:paraId="55A648E7" w14:textId="77777777" w:rsidR="00303231" w:rsidRDefault="00303231" w:rsidP="00FC481B">
      <w:pPr>
        <w:jc w:val="both"/>
      </w:pPr>
      <w:bookmarkStart w:id="4" w:name="_Toc531346572"/>
    </w:p>
    <w:bookmarkEnd w:id="4"/>
    <w:p w14:paraId="6747B303" w14:textId="53DD59D5" w:rsidR="00A21F13" w:rsidRPr="00EF66B7" w:rsidRDefault="00145BBA" w:rsidP="00A21F13">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7365D" w:themeColor="text2" w:themeShade="BF"/>
          <w:sz w:val="24"/>
        </w:rPr>
      </w:pPr>
      <w:r w:rsidRPr="00EF66B7">
        <w:rPr>
          <w:rFonts w:asciiTheme="minorHAnsi" w:hAnsiTheme="minorHAnsi"/>
          <w:i w:val="0"/>
          <w:color w:val="17365D" w:themeColor="text2" w:themeShade="BF"/>
          <w:sz w:val="24"/>
        </w:rPr>
        <w:t>I</w:t>
      </w:r>
      <w:r w:rsidR="00EF66B7" w:rsidRPr="00EF66B7">
        <w:rPr>
          <w:rFonts w:asciiTheme="minorHAnsi" w:hAnsiTheme="minorHAnsi"/>
          <w:i w:val="0"/>
          <w:color w:val="17365D" w:themeColor="text2" w:themeShade="BF"/>
          <w:sz w:val="24"/>
        </w:rPr>
        <w:t>II</w:t>
      </w:r>
      <w:r w:rsidR="00A21F13" w:rsidRPr="00EF66B7">
        <w:rPr>
          <w:rFonts w:asciiTheme="minorHAnsi" w:hAnsiTheme="minorHAnsi"/>
          <w:i w:val="0"/>
          <w:color w:val="17365D" w:themeColor="text2" w:themeShade="BF"/>
          <w:sz w:val="24"/>
        </w:rPr>
        <w:t xml:space="preserve"> – </w:t>
      </w:r>
      <w:r w:rsidR="00CD4B77" w:rsidRPr="00EF66B7">
        <w:rPr>
          <w:rFonts w:asciiTheme="minorHAnsi" w:hAnsiTheme="minorHAnsi"/>
          <w:i w:val="0"/>
          <w:color w:val="17365D" w:themeColor="text2" w:themeShade="BF"/>
          <w:sz w:val="24"/>
        </w:rPr>
        <w:t>REGLES DE FINANCEMENT</w:t>
      </w:r>
    </w:p>
    <w:p w14:paraId="44AB65E9" w14:textId="360CA5AF" w:rsidR="005E1C5F" w:rsidRDefault="00241D91" w:rsidP="00F35B15">
      <w:pPr>
        <w:spacing w:after="0" w:line="240" w:lineRule="auto"/>
        <w:jc w:val="both"/>
        <w:rPr>
          <w:szCs w:val="24"/>
        </w:rPr>
      </w:pPr>
      <w:r w:rsidRPr="00034237">
        <w:rPr>
          <w:szCs w:val="24"/>
        </w:rPr>
        <w:t>Ces règles de fi</w:t>
      </w:r>
      <w:r w:rsidR="00DB4D9A" w:rsidRPr="00034237">
        <w:rPr>
          <w:szCs w:val="24"/>
        </w:rPr>
        <w:t>nancement</w:t>
      </w:r>
      <w:r w:rsidR="00DB121C" w:rsidRPr="00034237">
        <w:rPr>
          <w:szCs w:val="24"/>
        </w:rPr>
        <w:t xml:space="preserve"> doi</w:t>
      </w:r>
      <w:r w:rsidR="00DB4D9A" w:rsidRPr="00034237">
        <w:rPr>
          <w:szCs w:val="24"/>
        </w:rPr>
        <w:t>ven</w:t>
      </w:r>
      <w:r w:rsidR="00DB121C" w:rsidRPr="00034237">
        <w:rPr>
          <w:szCs w:val="24"/>
        </w:rPr>
        <w:t>t être strictement respecté</w:t>
      </w:r>
      <w:r w:rsidR="00DB4D9A" w:rsidRPr="00034237">
        <w:rPr>
          <w:szCs w:val="24"/>
        </w:rPr>
        <w:t>es</w:t>
      </w:r>
      <w:r w:rsidR="00DB121C" w:rsidRPr="00034237">
        <w:rPr>
          <w:szCs w:val="24"/>
        </w:rPr>
        <w:t>.</w:t>
      </w:r>
    </w:p>
    <w:p w14:paraId="1E3D0098" w14:textId="77777777" w:rsidR="00F35B15" w:rsidRPr="00034237" w:rsidRDefault="00F35B15" w:rsidP="00F35B15">
      <w:pPr>
        <w:spacing w:after="0" w:line="240" w:lineRule="auto"/>
        <w:jc w:val="both"/>
        <w:rPr>
          <w:szCs w:val="24"/>
        </w:rPr>
      </w:pPr>
    </w:p>
    <w:p w14:paraId="7E718417" w14:textId="4B313B11" w:rsidR="00DB121C" w:rsidRDefault="006D6D65" w:rsidP="00F35B15">
      <w:pPr>
        <w:spacing w:after="0" w:line="240" w:lineRule="auto"/>
        <w:jc w:val="both"/>
        <w:rPr>
          <w:szCs w:val="24"/>
        </w:rPr>
      </w:pPr>
      <w:r>
        <w:rPr>
          <w:szCs w:val="24"/>
        </w:rPr>
        <w:t xml:space="preserve">Il est rappelé que </w:t>
      </w:r>
      <w:r w:rsidRPr="00F35B15">
        <w:rPr>
          <w:b/>
          <w:szCs w:val="24"/>
        </w:rPr>
        <w:t>la recherche de cofinanceurs est vivement préconisée</w:t>
      </w:r>
      <w:r>
        <w:rPr>
          <w:szCs w:val="24"/>
        </w:rPr>
        <w:t xml:space="preserve"> pour les projets.</w:t>
      </w:r>
    </w:p>
    <w:p w14:paraId="7096C972" w14:textId="700F96A3" w:rsidR="00F35B15" w:rsidRDefault="00F35B15" w:rsidP="00F35B15">
      <w:pPr>
        <w:spacing w:after="0" w:line="240" w:lineRule="auto"/>
        <w:jc w:val="both"/>
        <w:rPr>
          <w:szCs w:val="24"/>
        </w:rPr>
      </w:pPr>
    </w:p>
    <w:p w14:paraId="47D3C4C7" w14:textId="51965306" w:rsidR="0001405B" w:rsidRPr="0001405B" w:rsidRDefault="0001405B" w:rsidP="0001405B">
      <w:pPr>
        <w:spacing w:after="0" w:line="240" w:lineRule="auto"/>
        <w:jc w:val="both"/>
        <w:rPr>
          <w:szCs w:val="24"/>
        </w:rPr>
      </w:pPr>
      <w:r w:rsidRPr="0001405B">
        <w:rPr>
          <w:szCs w:val="24"/>
        </w:rPr>
        <w:t>Les subventions sont allouées pour les seules dépenses d’intervention (pour la mise en place d’actions telles que prévues au II ci-dessus).</w:t>
      </w:r>
    </w:p>
    <w:p w14:paraId="2230D472" w14:textId="5AE9F0AE" w:rsidR="0001405B" w:rsidRPr="0001405B" w:rsidRDefault="0001405B" w:rsidP="0001405B">
      <w:pPr>
        <w:spacing w:after="0" w:line="240" w:lineRule="auto"/>
        <w:jc w:val="both"/>
        <w:rPr>
          <w:szCs w:val="24"/>
        </w:rPr>
      </w:pPr>
      <w:r w:rsidRPr="0001405B">
        <w:rPr>
          <w:szCs w:val="24"/>
        </w:rPr>
        <w:t>Les dépenses de fonctionnement, tenues de permanences, d’accueils, les matériels et investissements, dépenses de logistique, ne seront pas financés dans le cadre de cet appel à projets.</w:t>
      </w:r>
    </w:p>
    <w:p w14:paraId="5B0F293C" w14:textId="77777777" w:rsidR="00525F8E" w:rsidRDefault="0001405B" w:rsidP="0001405B">
      <w:pPr>
        <w:spacing w:after="0" w:line="240" w:lineRule="auto"/>
        <w:jc w:val="both"/>
        <w:rPr>
          <w:szCs w:val="24"/>
        </w:rPr>
      </w:pPr>
      <w:r w:rsidRPr="0001405B">
        <w:rPr>
          <w:szCs w:val="24"/>
        </w:rPr>
        <w:t>Il en va de même pour les gadgets, frais de bouche, activités loisirs/jeux, et frais liés à des moments de convivialité.</w:t>
      </w:r>
    </w:p>
    <w:p w14:paraId="796B431A" w14:textId="2D95FEFE" w:rsidR="00642F89" w:rsidRPr="0001405B" w:rsidRDefault="00642F89" w:rsidP="0001405B">
      <w:pPr>
        <w:spacing w:after="0" w:line="240" w:lineRule="auto"/>
        <w:jc w:val="both"/>
        <w:rPr>
          <w:szCs w:val="24"/>
        </w:rPr>
      </w:pPr>
      <w:r>
        <w:rPr>
          <w:szCs w:val="24"/>
        </w:rPr>
        <w:t>A noter que l</w:t>
      </w:r>
      <w:r w:rsidRPr="00642F89">
        <w:rPr>
          <w:szCs w:val="24"/>
        </w:rPr>
        <w:t>es achats d’aliments sont possibles seulement s’ils sont destinés à l’animation d’ateliers d’éducation nutritionnelle.</w:t>
      </w:r>
    </w:p>
    <w:p w14:paraId="74231A9F" w14:textId="77777777" w:rsidR="0001405B" w:rsidRPr="0001405B" w:rsidRDefault="0001405B" w:rsidP="0001405B">
      <w:pPr>
        <w:spacing w:after="0" w:line="240" w:lineRule="auto"/>
        <w:jc w:val="both"/>
        <w:rPr>
          <w:szCs w:val="24"/>
        </w:rPr>
      </w:pPr>
    </w:p>
    <w:p w14:paraId="2112D517" w14:textId="01C14CA3" w:rsidR="0001405B" w:rsidRPr="00034237" w:rsidRDefault="0001405B" w:rsidP="0001405B">
      <w:pPr>
        <w:spacing w:after="0" w:line="240" w:lineRule="auto"/>
        <w:jc w:val="both"/>
        <w:rPr>
          <w:szCs w:val="24"/>
        </w:rPr>
      </w:pPr>
      <w:r w:rsidRPr="0001405B">
        <w:rPr>
          <w:szCs w:val="24"/>
        </w:rPr>
        <w:t>Ci-dessous quelques précisions quant à certains postes de dépenses éligibles :</w:t>
      </w:r>
    </w:p>
    <w:p w14:paraId="73CCFFFC" w14:textId="77777777" w:rsidR="00DB121C" w:rsidRPr="00034237" w:rsidRDefault="00DB121C" w:rsidP="005E1C5F">
      <w:pPr>
        <w:spacing w:before="120" w:after="0" w:line="240" w:lineRule="auto"/>
        <w:jc w:val="both"/>
        <w:rPr>
          <w:szCs w:val="24"/>
        </w:rPr>
      </w:pPr>
    </w:p>
    <w:p w14:paraId="098493C8" w14:textId="253417FB" w:rsidR="00AC32D2" w:rsidRDefault="005E5FDE" w:rsidP="005E5FDE">
      <w:pPr>
        <w:spacing w:after="0" w:line="264" w:lineRule="auto"/>
        <w:jc w:val="both"/>
        <w:rPr>
          <w:rFonts w:eastAsia="Times New Roman"/>
          <w:color w:val="000000"/>
          <w:lang w:eastAsia="fr-FR"/>
        </w:rPr>
      </w:pPr>
      <w:r w:rsidRPr="00034237">
        <w:rPr>
          <w:rFonts w:eastAsia="Times New Roman"/>
          <w:b/>
          <w:color w:val="000000"/>
          <w:bdr w:val="single" w:sz="4" w:space="0" w:color="auto"/>
          <w:lang w:eastAsia="fr-FR"/>
        </w:rPr>
        <w:t xml:space="preserve">Vacations </w:t>
      </w:r>
      <w:r w:rsidR="00AC32D2" w:rsidRPr="00034237">
        <w:rPr>
          <w:rFonts w:eastAsia="Times New Roman"/>
          <w:b/>
          <w:color w:val="000000"/>
          <w:bdr w:val="single" w:sz="4" w:space="0" w:color="auto"/>
          <w:lang w:eastAsia="fr-FR"/>
        </w:rPr>
        <w:t>des intervenants externes à l’Assurance Maladie</w:t>
      </w:r>
      <w:r w:rsidR="00AC32D2" w:rsidRPr="00034237">
        <w:rPr>
          <w:rFonts w:eastAsia="Times New Roman"/>
          <w:color w:val="000000"/>
          <w:lang w:eastAsia="fr-FR"/>
        </w:rPr>
        <w:t xml:space="preserve"> </w:t>
      </w:r>
    </w:p>
    <w:p w14:paraId="5A88C85B" w14:textId="79260B1A" w:rsidR="00583697" w:rsidRDefault="00583697" w:rsidP="005E5FDE">
      <w:pPr>
        <w:spacing w:after="0" w:line="264" w:lineRule="auto"/>
        <w:jc w:val="both"/>
        <w:rPr>
          <w:rFonts w:eastAsia="Times New Roman"/>
          <w:color w:val="000000"/>
          <w:lang w:eastAsia="fr-FR"/>
        </w:rPr>
      </w:pPr>
    </w:p>
    <w:p w14:paraId="52A63914"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Les vacations des intervenants externes peuvent être financées pour des actions ponctuelles telles que précisées ci-dessous.</w:t>
      </w:r>
    </w:p>
    <w:p w14:paraId="4DE885F0" w14:textId="77777777" w:rsidR="00583697" w:rsidRPr="00583697" w:rsidRDefault="00583697" w:rsidP="00583697">
      <w:pPr>
        <w:spacing w:after="0" w:line="264" w:lineRule="auto"/>
        <w:jc w:val="both"/>
        <w:rPr>
          <w:rFonts w:eastAsia="Times New Roman"/>
          <w:color w:val="000000"/>
          <w:lang w:eastAsia="fr-FR"/>
        </w:rPr>
      </w:pPr>
    </w:p>
    <w:p w14:paraId="6C672193"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Les vacations comprennent le temps :</w:t>
      </w:r>
    </w:p>
    <w:p w14:paraId="1C0C5F86" w14:textId="77777777" w:rsidR="00583697" w:rsidRDefault="00583697" w:rsidP="00583697">
      <w:pPr>
        <w:pStyle w:val="Paragraphedeliste"/>
        <w:numPr>
          <w:ilvl w:val="0"/>
          <w:numId w:val="48"/>
        </w:numPr>
        <w:spacing w:after="0" w:line="264" w:lineRule="auto"/>
        <w:jc w:val="both"/>
        <w:rPr>
          <w:rFonts w:eastAsia="Times New Roman"/>
          <w:color w:val="000000"/>
          <w:lang w:eastAsia="fr-FR"/>
        </w:rPr>
      </w:pPr>
      <w:r w:rsidRPr="00583697">
        <w:rPr>
          <w:rFonts w:eastAsia="Times New Roman"/>
          <w:color w:val="000000"/>
          <w:lang w:eastAsia="fr-FR"/>
        </w:rPr>
        <w:t>d’animation ;</w:t>
      </w:r>
    </w:p>
    <w:p w14:paraId="077FF408" w14:textId="49D56EE7" w:rsidR="00583697" w:rsidRPr="00583697" w:rsidRDefault="00583697" w:rsidP="00583697">
      <w:pPr>
        <w:pStyle w:val="Paragraphedeliste"/>
        <w:numPr>
          <w:ilvl w:val="0"/>
          <w:numId w:val="48"/>
        </w:numPr>
        <w:spacing w:after="0" w:line="264" w:lineRule="auto"/>
        <w:jc w:val="both"/>
        <w:rPr>
          <w:rFonts w:eastAsia="Times New Roman"/>
          <w:color w:val="000000"/>
          <w:lang w:eastAsia="fr-FR"/>
        </w:rPr>
      </w:pPr>
      <w:r w:rsidRPr="00583697">
        <w:rPr>
          <w:rFonts w:eastAsia="Times New Roman"/>
          <w:color w:val="000000"/>
          <w:lang w:eastAsia="fr-FR"/>
        </w:rPr>
        <w:t>de préparation de l’action, coordination, trajet (finançables à la condition qu’ils soient justifiés au regard de l’action déposée).</w:t>
      </w:r>
    </w:p>
    <w:p w14:paraId="52C17C85" w14:textId="77777777" w:rsidR="00583697" w:rsidRPr="00583697" w:rsidRDefault="00583697" w:rsidP="00583697">
      <w:pPr>
        <w:spacing w:after="0" w:line="264" w:lineRule="auto"/>
        <w:jc w:val="both"/>
        <w:rPr>
          <w:rFonts w:eastAsia="Times New Roman"/>
          <w:color w:val="000000"/>
          <w:lang w:eastAsia="fr-FR"/>
        </w:rPr>
      </w:pPr>
    </w:p>
    <w:p w14:paraId="63D2DB32"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 xml:space="preserve">Le nombre de vacations et le nombre d’intervenants doivent être « réalistes » au regard de l’action déposée : le promoteur s’assurera de la cohérence du nombre de vacations et du nombre d’intervenants. Il veillera à ne pas multiplier le temps de préparation pour un même contenu d’intervention. </w:t>
      </w:r>
    </w:p>
    <w:p w14:paraId="2B30080C" w14:textId="77777777" w:rsidR="00583697" w:rsidRPr="00583697" w:rsidRDefault="00583697" w:rsidP="00583697">
      <w:pPr>
        <w:spacing w:after="0" w:line="264" w:lineRule="auto"/>
        <w:jc w:val="both"/>
        <w:rPr>
          <w:rFonts w:eastAsia="Times New Roman"/>
          <w:color w:val="000000"/>
          <w:lang w:eastAsia="fr-FR"/>
        </w:rPr>
      </w:pPr>
    </w:p>
    <w:p w14:paraId="6CB18A00"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 et de connaissance, par les intervenants, du territoire et des publics auprès desquels ils interviennent.</w:t>
      </w:r>
    </w:p>
    <w:p w14:paraId="72081370" w14:textId="77777777" w:rsidR="00583697" w:rsidRPr="00583697" w:rsidRDefault="00583697" w:rsidP="00583697">
      <w:pPr>
        <w:spacing w:after="0" w:line="264" w:lineRule="auto"/>
        <w:jc w:val="both"/>
        <w:rPr>
          <w:rFonts w:eastAsia="Times New Roman"/>
          <w:color w:val="000000"/>
          <w:lang w:eastAsia="fr-FR"/>
        </w:rPr>
      </w:pPr>
    </w:p>
    <w:p w14:paraId="3ADEB031"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Concernant les personnes salariées d’une structure, les vacations ne peuvent rémunérer que des activités directement en lien avec l’action, et réalisées en dehors du contrat de travail avec leur employeur.</w:t>
      </w:r>
    </w:p>
    <w:p w14:paraId="0C1A0F10"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Il est rappelé qu’aucun des postes de dépenses pour lesquels un financement est sollicité, ne doit faire l’objet d’un double financement.</w:t>
      </w:r>
    </w:p>
    <w:p w14:paraId="5EC08252" w14:textId="77777777" w:rsidR="00583697" w:rsidRPr="00583697" w:rsidRDefault="00583697" w:rsidP="00583697">
      <w:pPr>
        <w:spacing w:after="0" w:line="264" w:lineRule="auto"/>
        <w:jc w:val="both"/>
        <w:rPr>
          <w:rFonts w:eastAsia="Times New Roman"/>
          <w:color w:val="000000"/>
          <w:lang w:eastAsia="fr-FR"/>
        </w:rPr>
      </w:pPr>
    </w:p>
    <w:p w14:paraId="1A5475C2"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Concernant les professionnels libéraux, les vacations rémunèrent leur activité exclusivement dédiée à l’action, en dehors de leur activité libérale au sein de leur cabinet.</w:t>
      </w:r>
    </w:p>
    <w:p w14:paraId="35365185" w14:textId="77777777" w:rsidR="00583697" w:rsidRPr="00583697" w:rsidRDefault="00583697" w:rsidP="00583697">
      <w:pPr>
        <w:spacing w:after="0" w:line="264" w:lineRule="auto"/>
        <w:jc w:val="both"/>
        <w:rPr>
          <w:rFonts w:eastAsia="Times New Roman"/>
          <w:color w:val="000000"/>
          <w:lang w:eastAsia="fr-FR"/>
        </w:rPr>
      </w:pPr>
    </w:p>
    <w:p w14:paraId="4384E267" w14:textId="7FE21E13" w:rsid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Les vacations des intervenants porteront sur le thème inscrit au cahier des charges : la nutrition.</w:t>
      </w:r>
    </w:p>
    <w:tbl>
      <w:tblPr>
        <w:tblW w:w="0" w:type="auto"/>
        <w:tblLook w:val="04A0" w:firstRow="1" w:lastRow="0" w:firstColumn="1" w:lastColumn="0" w:noHBand="0" w:noVBand="1"/>
      </w:tblPr>
      <w:tblGrid>
        <w:gridCol w:w="9070"/>
      </w:tblGrid>
      <w:tr w:rsidR="00034237" w:rsidRPr="00E571BE" w14:paraId="617EC577" w14:textId="0BBA1FFB" w:rsidTr="00583697">
        <w:trPr>
          <w:trHeight w:val="418"/>
        </w:trPr>
        <w:tc>
          <w:tcPr>
            <w:tcW w:w="9070" w:type="dxa"/>
            <w:shd w:val="clear" w:color="auto" w:fill="auto"/>
          </w:tcPr>
          <w:p w14:paraId="5BD1D782" w14:textId="77777777" w:rsidR="00583697" w:rsidRDefault="00583697" w:rsidP="00583697">
            <w:pPr>
              <w:pStyle w:val="Paragraphedeliste"/>
              <w:spacing w:after="0"/>
              <w:ind w:left="0"/>
              <w:jc w:val="both"/>
              <w:rPr>
                <w:rFonts w:eastAsia="Times New Roman" w:cs="Calibri"/>
                <w:lang w:eastAsia="fr-FR"/>
              </w:rPr>
            </w:pPr>
          </w:p>
          <w:p w14:paraId="302F49D4" w14:textId="1E9800DE" w:rsidR="001E03A2" w:rsidRPr="001E483F" w:rsidRDefault="001E03A2" w:rsidP="001E03A2">
            <w:pPr>
              <w:pStyle w:val="Paragraphedeliste"/>
              <w:spacing w:after="0"/>
              <w:ind w:left="0"/>
              <w:jc w:val="both"/>
              <w:rPr>
                <w:rFonts w:eastAsia="Times New Roman" w:cs="Calibri"/>
                <w:highlight w:val="yellow"/>
                <w:lang w:eastAsia="fr-FR"/>
              </w:rPr>
            </w:pPr>
          </w:p>
          <w:tbl>
            <w:tblPr>
              <w:tblW w:w="6520" w:type="dxa"/>
              <w:tblInd w:w="1266" w:type="dxa"/>
              <w:tblBorders>
                <w:top w:val="single" w:sz="8" w:space="0" w:color="auto"/>
                <w:left w:val="single" w:sz="8" w:space="0" w:color="auto"/>
                <w:bottom w:val="single" w:sz="8" w:space="0" w:color="auto"/>
                <w:right w:val="single" w:sz="8" w:space="0" w:color="auto"/>
              </w:tblBorders>
              <w:tblCellMar>
                <w:left w:w="0" w:type="dxa"/>
                <w:right w:w="0" w:type="dxa"/>
              </w:tblCellMar>
              <w:tblLook w:val="0420" w:firstRow="1" w:lastRow="0" w:firstColumn="0" w:lastColumn="0" w:noHBand="0" w:noVBand="1"/>
            </w:tblPr>
            <w:tblGrid>
              <w:gridCol w:w="6520"/>
            </w:tblGrid>
            <w:tr w:rsidR="001E03A2" w:rsidRPr="00BD471C" w14:paraId="677FD5A0" w14:textId="59D8EAD3" w:rsidTr="005B7074">
              <w:trPr>
                <w:trHeight w:val="901"/>
              </w:trPr>
              <w:tc>
                <w:tcPr>
                  <w:tcW w:w="6520" w:type="dxa"/>
                  <w:shd w:val="clear" w:color="auto" w:fill="D0D8E8"/>
                  <w:tcMar>
                    <w:top w:w="72" w:type="dxa"/>
                    <w:left w:w="144" w:type="dxa"/>
                    <w:bottom w:w="72" w:type="dxa"/>
                    <w:right w:w="144" w:type="dxa"/>
                  </w:tcMar>
                </w:tcPr>
                <w:p w14:paraId="516D5B44" w14:textId="77777777" w:rsidR="00B94E4D" w:rsidRPr="00B94E4D" w:rsidRDefault="001E03A2" w:rsidP="00B94E4D">
                  <w:pPr>
                    <w:pStyle w:val="Paragraphedeliste"/>
                    <w:numPr>
                      <w:ilvl w:val="0"/>
                      <w:numId w:val="40"/>
                    </w:numPr>
                    <w:rPr>
                      <w:rFonts w:eastAsia="Times New Roman" w:cs="Calibri"/>
                      <w:lang w:eastAsia="fr-FR"/>
                    </w:rPr>
                  </w:pPr>
                  <w:r w:rsidRPr="00B94E4D">
                    <w:rPr>
                      <w:rFonts w:eastAsia="Times New Roman" w:cs="Calibri"/>
                      <w:b/>
                      <w:lang w:eastAsia="fr-FR"/>
                    </w:rPr>
                    <w:t>Forfait 75 €/heure :</w:t>
                  </w:r>
                  <w:r w:rsidR="00B94E4D" w:rsidRPr="00B94E4D">
                    <w:rPr>
                      <w:rFonts w:eastAsia="Times New Roman" w:cs="Calibri"/>
                      <w:b/>
                      <w:lang w:eastAsia="fr-FR"/>
                    </w:rPr>
                    <w:t xml:space="preserve"> p</w:t>
                  </w:r>
                  <w:r w:rsidRPr="00B94E4D">
                    <w:rPr>
                      <w:rFonts w:eastAsia="Times New Roman" w:cs="Calibri"/>
                      <w:b/>
                      <w:lang w:eastAsia="fr-FR"/>
                    </w:rPr>
                    <w:t>rofessions</w:t>
                  </w:r>
                  <w:r w:rsidR="00B94E4D">
                    <w:rPr>
                      <w:rFonts w:eastAsia="Times New Roman" w:cs="Calibri"/>
                      <w:b/>
                      <w:lang w:eastAsia="fr-FR"/>
                    </w:rPr>
                    <w:t xml:space="preserve"> médicales </w:t>
                  </w:r>
                </w:p>
                <w:p w14:paraId="3996F322" w14:textId="2C64F31E" w:rsidR="001E03A2" w:rsidRPr="00B94E4D" w:rsidRDefault="00B94E4D" w:rsidP="00B94E4D">
                  <w:pPr>
                    <w:rPr>
                      <w:rFonts w:eastAsia="Times New Roman" w:cs="Calibri"/>
                      <w:lang w:eastAsia="fr-FR"/>
                    </w:rPr>
                  </w:pPr>
                  <w:r>
                    <w:rPr>
                      <w:rFonts w:eastAsia="Times New Roman" w:cs="Calibri"/>
                      <w:lang w:eastAsia="fr-FR"/>
                    </w:rPr>
                    <w:t xml:space="preserve">Par exemple : </w:t>
                  </w:r>
                  <w:r w:rsidR="001E03A2" w:rsidRPr="00B94E4D">
                    <w:rPr>
                      <w:rFonts w:eastAsia="Times New Roman" w:cs="Calibri"/>
                      <w:lang w:eastAsia="fr-FR"/>
                    </w:rPr>
                    <w:t xml:space="preserve">médecins, </w:t>
                  </w:r>
                  <w:r w:rsidRPr="00B94E4D">
                    <w:rPr>
                      <w:rFonts w:eastAsia="Times New Roman" w:cs="Calibri"/>
                      <w:lang w:eastAsia="fr-FR"/>
                    </w:rPr>
                    <w:t>sages-femmes</w:t>
                  </w:r>
                  <w:r>
                    <w:rPr>
                      <w:rFonts w:eastAsia="Times New Roman" w:cs="Calibri"/>
                      <w:lang w:eastAsia="fr-FR"/>
                    </w:rPr>
                    <w:t>, etc.</w:t>
                  </w:r>
                </w:p>
                <w:p w14:paraId="6EFA3777" w14:textId="4BA99E65" w:rsidR="001E03A2" w:rsidRPr="005B7074" w:rsidRDefault="00B94E4D" w:rsidP="00B94E4D">
                  <w:pPr>
                    <w:pStyle w:val="Paragraphedeliste"/>
                    <w:numPr>
                      <w:ilvl w:val="0"/>
                      <w:numId w:val="39"/>
                    </w:numPr>
                    <w:rPr>
                      <w:rFonts w:eastAsia="Times New Roman" w:cs="Calibri"/>
                      <w:b/>
                      <w:lang w:eastAsia="fr-FR"/>
                    </w:rPr>
                  </w:pPr>
                  <w:r w:rsidRPr="005B7074">
                    <w:rPr>
                      <w:rFonts w:eastAsia="Times New Roman" w:cs="Calibri"/>
                      <w:b/>
                      <w:lang w:eastAsia="fr-FR"/>
                    </w:rPr>
                    <w:t>F</w:t>
                  </w:r>
                  <w:r w:rsidR="001E03A2" w:rsidRPr="005B7074">
                    <w:rPr>
                      <w:rFonts w:eastAsia="Times New Roman" w:cs="Calibri"/>
                      <w:b/>
                      <w:lang w:eastAsia="fr-FR"/>
                    </w:rPr>
                    <w:t>orfait 50 €/heure :</w:t>
                  </w:r>
                  <w:r w:rsidR="005B7074" w:rsidRPr="005B7074">
                    <w:rPr>
                      <w:rFonts w:eastAsia="Times New Roman" w:cs="Calibri"/>
                      <w:b/>
                      <w:lang w:eastAsia="fr-FR"/>
                    </w:rPr>
                    <w:t xml:space="preserve"> auxiliaires médicaux</w:t>
                  </w:r>
                </w:p>
                <w:p w14:paraId="102EC173" w14:textId="6ECDE711" w:rsidR="001E03A2" w:rsidRPr="009F4FDC" w:rsidRDefault="005B7074" w:rsidP="001E03A2">
                  <w:pPr>
                    <w:pStyle w:val="Paragraphedeliste"/>
                    <w:ind w:left="0"/>
                    <w:rPr>
                      <w:rFonts w:eastAsia="Times New Roman" w:cs="Calibri"/>
                      <w:lang w:eastAsia="fr-FR"/>
                    </w:rPr>
                  </w:pPr>
                  <w:r>
                    <w:rPr>
                      <w:rFonts w:eastAsia="Times New Roman" w:cs="Calibri"/>
                      <w:lang w:eastAsia="fr-FR"/>
                    </w:rPr>
                    <w:t xml:space="preserve">Par </w:t>
                  </w:r>
                  <w:r w:rsidRPr="009F4FDC">
                    <w:rPr>
                      <w:rFonts w:eastAsia="Times New Roman" w:cs="Calibri"/>
                      <w:lang w:eastAsia="fr-FR"/>
                    </w:rPr>
                    <w:t xml:space="preserve">exemple : </w:t>
                  </w:r>
                  <w:r w:rsidR="00146565" w:rsidRPr="009F4FDC">
                    <w:rPr>
                      <w:rFonts w:eastAsia="Times New Roman" w:cs="Calibri"/>
                      <w:lang w:eastAsia="fr-FR"/>
                    </w:rPr>
                    <w:t>infirmiers/ères</w:t>
                  </w:r>
                  <w:r w:rsidR="00A10A6B" w:rsidRPr="009F4FDC">
                    <w:rPr>
                      <w:rFonts w:eastAsia="Times New Roman" w:cs="Calibri"/>
                      <w:lang w:eastAsia="fr-FR"/>
                    </w:rPr>
                    <w:t>, diététicien(ne)s-nutritionnistes</w:t>
                  </w:r>
                  <w:r w:rsidR="00754507" w:rsidRPr="009F4FDC">
                    <w:rPr>
                      <w:rFonts w:eastAsia="Times New Roman" w:cs="Calibri"/>
                      <w:lang w:eastAsia="fr-FR"/>
                    </w:rPr>
                    <w:t>, masseurs-kinésithérapeutes</w:t>
                  </w:r>
                  <w:r w:rsidRPr="009F4FDC">
                    <w:rPr>
                      <w:rFonts w:eastAsia="Times New Roman" w:cs="Calibri"/>
                      <w:lang w:eastAsia="fr-FR"/>
                    </w:rPr>
                    <w:t>, etc.</w:t>
                  </w:r>
                </w:p>
                <w:p w14:paraId="77679894" w14:textId="0D4AF306" w:rsidR="005B7074" w:rsidRPr="009F4FDC" w:rsidRDefault="001E03A2" w:rsidP="005B7074">
                  <w:pPr>
                    <w:pStyle w:val="Paragraphedeliste"/>
                    <w:numPr>
                      <w:ilvl w:val="0"/>
                      <w:numId w:val="39"/>
                    </w:numPr>
                    <w:rPr>
                      <w:rFonts w:eastAsia="Times New Roman" w:cs="Calibri"/>
                      <w:lang w:eastAsia="fr-FR"/>
                    </w:rPr>
                  </w:pPr>
                  <w:r w:rsidRPr="009F4FDC">
                    <w:rPr>
                      <w:rFonts w:eastAsia="Times New Roman" w:cs="Calibri"/>
                      <w:b/>
                      <w:lang w:eastAsia="fr-FR"/>
                    </w:rPr>
                    <w:t>Forfait 40 €/heure : non professionnels de santé</w:t>
                  </w:r>
                  <w:r w:rsidR="00B94E4D" w:rsidRPr="009F4FDC">
                    <w:rPr>
                      <w:rFonts w:eastAsia="Times New Roman" w:cs="Calibri"/>
                      <w:lang w:eastAsia="fr-FR"/>
                    </w:rPr>
                    <w:t xml:space="preserve"> </w:t>
                  </w:r>
                </w:p>
                <w:p w14:paraId="1412C742" w14:textId="26D7E809" w:rsidR="001E03A2" w:rsidRDefault="005B7074" w:rsidP="001E03A2">
                  <w:pPr>
                    <w:pStyle w:val="Paragraphedeliste"/>
                    <w:ind w:left="0"/>
                    <w:rPr>
                      <w:rFonts w:eastAsia="Times New Roman" w:cs="Calibri"/>
                      <w:lang w:eastAsia="fr-FR"/>
                    </w:rPr>
                  </w:pPr>
                  <w:r w:rsidRPr="009F4FDC">
                    <w:rPr>
                      <w:rFonts w:eastAsia="Times New Roman" w:cs="Calibri"/>
                      <w:lang w:eastAsia="fr-FR"/>
                    </w:rPr>
                    <w:t xml:space="preserve">Par exemple : </w:t>
                  </w:r>
                  <w:r w:rsidR="00B94E4D" w:rsidRPr="009F4FDC">
                    <w:rPr>
                      <w:rFonts w:eastAsia="Times New Roman" w:cs="Calibri"/>
                      <w:lang w:eastAsia="fr-FR"/>
                    </w:rPr>
                    <w:t>éducateurs sportifs, ostéopathes, chiropracteurs, etc.</w:t>
                  </w:r>
                </w:p>
                <w:p w14:paraId="2F72F077" w14:textId="295F136A" w:rsidR="001E03A2" w:rsidRPr="00BD471C" w:rsidRDefault="001E03A2" w:rsidP="005B7074">
                  <w:pPr>
                    <w:pStyle w:val="Paragraphedeliste"/>
                    <w:ind w:left="0"/>
                    <w:rPr>
                      <w:rFonts w:eastAsia="Times New Roman" w:cs="Calibri"/>
                      <w:lang w:eastAsia="fr-FR"/>
                    </w:rPr>
                  </w:pPr>
                  <w:r w:rsidRPr="00BD471C">
                    <w:rPr>
                      <w:rFonts w:eastAsia="Times New Roman" w:cs="Calibri"/>
                      <w:lang w:eastAsia="fr-FR"/>
                    </w:rPr>
                    <w:t>Concernent aussi les memb</w:t>
                  </w:r>
                  <w:r w:rsidR="00754507">
                    <w:rPr>
                      <w:rFonts w:eastAsia="Times New Roman" w:cs="Calibri"/>
                      <w:lang w:eastAsia="fr-FR"/>
                    </w:rPr>
                    <w:t>res des MSP et les centres de santé</w:t>
                  </w:r>
                  <w:r w:rsidR="000A2D64">
                    <w:rPr>
                      <w:rFonts w:eastAsia="Times New Roman" w:cs="Calibri"/>
                      <w:lang w:eastAsia="fr-FR"/>
                    </w:rPr>
                    <w:t xml:space="preserve"> </w:t>
                  </w:r>
                  <w:r w:rsidR="000A2D64" w:rsidRPr="000A2D64">
                    <w:rPr>
                      <w:rFonts w:eastAsia="Times New Roman" w:cs="Calibri"/>
                      <w:lang w:eastAsia="fr-FR"/>
                    </w:rPr>
                    <w:t>qui interviennent en dehors de l’activité de leur structure</w:t>
                  </w:r>
                  <w:r w:rsidR="000A2D64">
                    <w:rPr>
                      <w:rFonts w:eastAsia="Times New Roman" w:cs="Calibri"/>
                      <w:lang w:eastAsia="fr-FR"/>
                    </w:rPr>
                    <w:t>.</w:t>
                  </w:r>
                </w:p>
              </w:tc>
            </w:tr>
          </w:tbl>
          <w:p w14:paraId="2E335782" w14:textId="2ABC7784" w:rsidR="001E03A2" w:rsidRDefault="001E03A2" w:rsidP="001E03A2">
            <w:pPr>
              <w:spacing w:after="0" w:line="240" w:lineRule="auto"/>
              <w:jc w:val="both"/>
              <w:rPr>
                <w:rFonts w:eastAsia="Times New Roman"/>
                <w:b/>
                <w:u w:val="single"/>
                <w:lang w:eastAsia="fr-FR"/>
              </w:rPr>
            </w:pPr>
          </w:p>
          <w:p w14:paraId="1B41C5A4" w14:textId="77777777" w:rsidR="00B76A5E" w:rsidRDefault="00B76A5E" w:rsidP="001E03A2">
            <w:pPr>
              <w:spacing w:after="0" w:line="240" w:lineRule="auto"/>
              <w:jc w:val="both"/>
              <w:rPr>
                <w:rFonts w:eastAsia="Times New Roman"/>
                <w:b/>
                <w:u w:val="single"/>
                <w:lang w:eastAsia="fr-FR"/>
              </w:rPr>
            </w:pPr>
          </w:p>
          <w:p w14:paraId="7CAF05CF" w14:textId="7FBCDEBE" w:rsidR="00034237" w:rsidRPr="007514B2" w:rsidRDefault="00034237" w:rsidP="00F5497E">
            <w:pPr>
              <w:spacing w:after="0" w:line="240" w:lineRule="auto"/>
              <w:rPr>
                <w:rFonts w:ascii="Times New Roman" w:eastAsia="Times New Roman" w:hAnsi="Times New Roman" w:cs="Calibri"/>
                <w:sz w:val="20"/>
                <w:szCs w:val="20"/>
                <w:lang w:eastAsia="fr-FR"/>
              </w:rPr>
            </w:pPr>
          </w:p>
        </w:tc>
      </w:tr>
    </w:tbl>
    <w:p w14:paraId="12D2F89A" w14:textId="77777777" w:rsidR="0008107A" w:rsidRPr="00034237" w:rsidRDefault="00C52E4C" w:rsidP="0030586E">
      <w:pPr>
        <w:spacing w:after="0" w:line="264" w:lineRule="auto"/>
        <w:jc w:val="both"/>
        <w:rPr>
          <w:rFonts w:eastAsia="Times New Roman"/>
          <w:b/>
          <w:color w:val="000000"/>
          <w:lang w:eastAsia="fr-FR"/>
        </w:rPr>
      </w:pPr>
      <w:r w:rsidRPr="006B07A4">
        <w:rPr>
          <w:rFonts w:eastAsia="Times New Roman"/>
          <w:b/>
          <w:color w:val="000000"/>
          <w:bdr w:val="single" w:sz="4" w:space="0" w:color="auto"/>
          <w:lang w:eastAsia="fr-FR"/>
        </w:rPr>
        <w:t xml:space="preserve"> </w:t>
      </w:r>
      <w:r w:rsidR="00554CB8" w:rsidRPr="00762F18">
        <w:rPr>
          <w:rFonts w:eastAsia="Times New Roman"/>
          <w:b/>
          <w:color w:val="000000"/>
          <w:bdr w:val="single" w:sz="4" w:space="0" w:color="auto"/>
          <w:lang w:eastAsia="fr-FR"/>
        </w:rPr>
        <w:t xml:space="preserve">Actions de </w:t>
      </w:r>
      <w:r w:rsidR="0008107A" w:rsidRPr="00034237">
        <w:rPr>
          <w:rFonts w:eastAsia="Times New Roman"/>
          <w:b/>
          <w:color w:val="000000"/>
          <w:bdr w:val="single" w:sz="4" w:space="0" w:color="auto"/>
          <w:lang w:eastAsia="fr-FR"/>
        </w:rPr>
        <w:t>Formations </w:t>
      </w:r>
    </w:p>
    <w:p w14:paraId="4297DCE0" w14:textId="77777777" w:rsidR="0008107A" w:rsidRPr="00034237" w:rsidRDefault="0008107A" w:rsidP="0030586E">
      <w:pPr>
        <w:spacing w:after="0" w:line="264" w:lineRule="auto"/>
        <w:jc w:val="both"/>
        <w:rPr>
          <w:rFonts w:eastAsia="Times New Roman"/>
          <w:b/>
          <w:color w:val="000000"/>
          <w:lang w:eastAsia="fr-FR"/>
        </w:rPr>
      </w:pPr>
    </w:p>
    <w:p w14:paraId="0F9251D2" w14:textId="0DB7F33D" w:rsidR="00210DC5" w:rsidRPr="00034237" w:rsidRDefault="00210DC5" w:rsidP="0046046F">
      <w:pPr>
        <w:spacing w:after="0" w:line="264" w:lineRule="auto"/>
        <w:jc w:val="both"/>
        <w:rPr>
          <w:rFonts w:eastAsia="Times New Roman"/>
          <w:color w:val="000000"/>
          <w:lang w:eastAsia="fr-FR"/>
        </w:rPr>
      </w:pPr>
      <w:r w:rsidRPr="00034237">
        <w:rPr>
          <w:rFonts w:eastAsia="Times New Roman"/>
          <w:color w:val="000000"/>
          <w:lang w:eastAsia="fr-FR"/>
        </w:rPr>
        <w:t xml:space="preserve">Seules les </w:t>
      </w:r>
      <w:r w:rsidR="00226988" w:rsidRPr="00034237">
        <w:rPr>
          <w:rFonts w:eastAsia="Times New Roman"/>
          <w:color w:val="000000"/>
          <w:lang w:eastAsia="fr-FR"/>
        </w:rPr>
        <w:t xml:space="preserve">formations des personnes relais </w:t>
      </w:r>
      <w:r w:rsidRPr="00034237">
        <w:rPr>
          <w:rFonts w:eastAsia="Times New Roman"/>
          <w:color w:val="000000"/>
          <w:lang w:eastAsia="fr-FR"/>
        </w:rPr>
        <w:t xml:space="preserve">et </w:t>
      </w:r>
      <w:r w:rsidRPr="00034237">
        <w:rPr>
          <w:rFonts w:eastAsia="Times New Roman"/>
          <w:b/>
          <w:color w:val="000000"/>
          <w:lang w:eastAsia="fr-FR"/>
        </w:rPr>
        <w:t>en lien direct</w:t>
      </w:r>
      <w:r w:rsidRPr="00034237">
        <w:rPr>
          <w:rFonts w:eastAsia="Times New Roman"/>
          <w:color w:val="000000"/>
          <w:lang w:eastAsia="fr-FR"/>
        </w:rPr>
        <w:t xml:space="preserve"> avec </w:t>
      </w:r>
      <w:r w:rsidR="00DE299C" w:rsidRPr="00034237">
        <w:rPr>
          <w:rFonts w:eastAsia="Times New Roman"/>
          <w:color w:val="000000"/>
          <w:lang w:eastAsia="fr-FR"/>
        </w:rPr>
        <w:t xml:space="preserve">une action éligible dans le cadre du présent cahier des charges </w:t>
      </w:r>
      <w:r w:rsidRPr="00034237">
        <w:rPr>
          <w:rFonts w:eastAsia="Times New Roman"/>
          <w:color w:val="000000"/>
          <w:lang w:eastAsia="fr-FR"/>
        </w:rPr>
        <w:t>peuvent être financées</w:t>
      </w:r>
      <w:r w:rsidR="00DE299C" w:rsidRPr="00034237">
        <w:rPr>
          <w:rFonts w:eastAsia="Times New Roman"/>
          <w:color w:val="000000"/>
          <w:lang w:eastAsia="fr-FR"/>
        </w:rPr>
        <w:t>, dès lors qu’elles n’appartiennent pas à la structure participant au projet</w:t>
      </w:r>
      <w:r w:rsidR="002F6D8B">
        <w:rPr>
          <w:rFonts w:eastAsia="Times New Roman"/>
          <w:color w:val="000000"/>
          <w:lang w:eastAsia="fr-FR"/>
        </w:rPr>
        <w:t>.</w:t>
      </w:r>
    </w:p>
    <w:p w14:paraId="7B598F52" w14:textId="3C989735" w:rsidR="001A61AE" w:rsidRDefault="001A61AE" w:rsidP="0046046F">
      <w:pPr>
        <w:spacing w:after="0" w:line="264" w:lineRule="auto"/>
        <w:jc w:val="both"/>
        <w:rPr>
          <w:rFonts w:eastAsia="Times New Roman"/>
          <w:color w:val="000000"/>
          <w:lang w:eastAsia="fr-FR"/>
        </w:rPr>
      </w:pPr>
      <w:r w:rsidRPr="00034237">
        <w:rPr>
          <w:rFonts w:eastAsia="Times New Roman"/>
          <w:color w:val="000000"/>
          <w:lang w:eastAsia="fr-FR"/>
        </w:rPr>
        <w:t>Les formations s</w:t>
      </w:r>
      <w:r w:rsidR="00184368" w:rsidRPr="00034237">
        <w:rPr>
          <w:rFonts w:eastAsia="Times New Roman"/>
          <w:color w:val="000000"/>
          <w:lang w:eastAsia="fr-FR"/>
        </w:rPr>
        <w:t xml:space="preserve">’inscrivent dans une perspective de participation de la personne formée à </w:t>
      </w:r>
      <w:r w:rsidR="00184368" w:rsidRPr="00215F64">
        <w:rPr>
          <w:rFonts w:eastAsia="Times New Roman"/>
          <w:b/>
          <w:color w:val="000000"/>
          <w:lang w:eastAsia="fr-FR"/>
        </w:rPr>
        <w:t>intervenir sur plusieurs exercices</w:t>
      </w:r>
      <w:r w:rsidR="002F6D8B">
        <w:rPr>
          <w:rFonts w:eastAsia="Times New Roman"/>
          <w:color w:val="000000"/>
          <w:lang w:eastAsia="fr-FR"/>
        </w:rPr>
        <w:t xml:space="preserve"> (notamment pour les pairs intervenants)</w:t>
      </w:r>
      <w:r w:rsidR="00184368" w:rsidRPr="00034237">
        <w:rPr>
          <w:rFonts w:eastAsia="Times New Roman"/>
          <w:color w:val="000000"/>
          <w:lang w:eastAsia="fr-FR"/>
        </w:rPr>
        <w:t>.</w:t>
      </w:r>
    </w:p>
    <w:p w14:paraId="015FB49F" w14:textId="77777777" w:rsidR="002F6D8B" w:rsidRPr="00034237" w:rsidRDefault="002F6D8B" w:rsidP="0030586E">
      <w:pPr>
        <w:spacing w:after="0" w:line="264" w:lineRule="auto"/>
        <w:ind w:left="357"/>
        <w:jc w:val="both"/>
        <w:rPr>
          <w:rFonts w:eastAsia="Times New Roman"/>
          <w:color w:val="000000"/>
          <w:lang w:eastAsia="fr-FR"/>
        </w:rPr>
      </w:pPr>
    </w:p>
    <w:p w14:paraId="465C5C5D" w14:textId="46C57013" w:rsidR="00215F64" w:rsidRPr="00215F64" w:rsidRDefault="00215F64" w:rsidP="0030586E">
      <w:pPr>
        <w:tabs>
          <w:tab w:val="left" w:pos="4395"/>
        </w:tabs>
        <w:spacing w:after="0" w:line="240" w:lineRule="auto"/>
        <w:jc w:val="both"/>
        <w:rPr>
          <w:rFonts w:eastAsia="Times New Roman"/>
          <w:color w:val="000000"/>
          <w:lang w:eastAsia="fr-FR"/>
        </w:rPr>
      </w:pPr>
      <w:r w:rsidRPr="00215F64">
        <w:rPr>
          <w:rFonts w:eastAsia="Times New Roman"/>
          <w:color w:val="000000"/>
          <w:lang w:eastAsia="fr-FR"/>
        </w:rPr>
        <w:t>Toutes les formations (et les outils en lien) relevant de la formation initiale ou continue, les formations en lien avec du matériel/des outils, et toute autre formation éligible à un financement par ailleurs, sont exclues du financement.</w:t>
      </w:r>
    </w:p>
    <w:p w14:paraId="620EE42E" w14:textId="77777777" w:rsidR="00210DC5" w:rsidRPr="00034237" w:rsidRDefault="00210DC5" w:rsidP="0030586E">
      <w:pPr>
        <w:spacing w:after="0" w:line="240" w:lineRule="auto"/>
        <w:ind w:left="357"/>
        <w:jc w:val="both"/>
        <w:rPr>
          <w:rFonts w:eastAsia="Times New Roman"/>
          <w:color w:val="FF0000"/>
          <w:lang w:eastAsia="fr-FR"/>
        </w:rPr>
      </w:pPr>
    </w:p>
    <w:p w14:paraId="705497DE" w14:textId="77777777" w:rsidR="00F64930" w:rsidRPr="00034237" w:rsidRDefault="00F64930" w:rsidP="00205F01">
      <w:pPr>
        <w:spacing w:after="0" w:line="240" w:lineRule="auto"/>
        <w:ind w:left="357"/>
        <w:rPr>
          <w:rFonts w:eastAsia="Times New Roman"/>
          <w:color w:val="FF0000"/>
          <w:lang w:eastAsia="fr-FR"/>
        </w:rPr>
      </w:pPr>
    </w:p>
    <w:p w14:paraId="785313B6" w14:textId="77777777" w:rsidR="00210DC5" w:rsidRPr="00034237" w:rsidRDefault="00C52E4C" w:rsidP="00205F01">
      <w:pPr>
        <w:spacing w:after="0" w:line="240" w:lineRule="auto"/>
        <w:rPr>
          <w:rFonts w:eastAsia="Times New Roman"/>
          <w:b/>
          <w:color w:val="000000"/>
          <w:lang w:eastAsia="fr-FR"/>
        </w:rPr>
      </w:pPr>
      <w:r w:rsidRPr="00034237">
        <w:rPr>
          <w:rFonts w:eastAsia="Times New Roman"/>
          <w:b/>
          <w:color w:val="000000"/>
          <w:bdr w:val="single" w:sz="4" w:space="0" w:color="auto"/>
          <w:lang w:eastAsia="fr-FR"/>
        </w:rPr>
        <w:t xml:space="preserve"> </w:t>
      </w:r>
      <w:r w:rsidR="00210DC5" w:rsidRPr="00034237">
        <w:rPr>
          <w:rFonts w:eastAsia="Times New Roman"/>
          <w:b/>
          <w:color w:val="000000"/>
          <w:bdr w:val="single" w:sz="4" w:space="0" w:color="auto"/>
          <w:lang w:eastAsia="fr-FR"/>
        </w:rPr>
        <w:t>Indemnités kilométriques / nuitées</w:t>
      </w:r>
      <w:r w:rsidRPr="00034237">
        <w:rPr>
          <w:rFonts w:eastAsia="Times New Roman"/>
          <w:b/>
          <w:color w:val="000000"/>
          <w:bdr w:val="single" w:sz="4" w:space="0" w:color="auto"/>
          <w:lang w:eastAsia="fr-FR"/>
        </w:rPr>
        <w:t xml:space="preserve">  </w:t>
      </w:r>
      <w:r w:rsidR="00210DC5" w:rsidRPr="00034237">
        <w:rPr>
          <w:rFonts w:eastAsia="Times New Roman"/>
          <w:b/>
          <w:color w:val="000000"/>
          <w:lang w:eastAsia="fr-FR"/>
        </w:rPr>
        <w:t xml:space="preserve"> </w:t>
      </w:r>
    </w:p>
    <w:p w14:paraId="262814E5" w14:textId="77777777" w:rsidR="00210DC5" w:rsidRPr="00034237" w:rsidRDefault="00210DC5" w:rsidP="00205F01">
      <w:pPr>
        <w:spacing w:after="0" w:line="240" w:lineRule="auto"/>
        <w:rPr>
          <w:rFonts w:eastAsia="Times New Roman"/>
          <w:color w:val="000000"/>
          <w:sz w:val="16"/>
          <w:szCs w:val="16"/>
          <w:lang w:eastAsia="fr-FR"/>
        </w:rPr>
      </w:pPr>
    </w:p>
    <w:p w14:paraId="715BB3C5" w14:textId="77777777" w:rsidR="00762F18" w:rsidRDefault="00762F18" w:rsidP="00205F01">
      <w:pPr>
        <w:spacing w:after="0" w:line="240" w:lineRule="auto"/>
        <w:rPr>
          <w:rFonts w:eastAsia="Times New Roman"/>
          <w:color w:val="000000"/>
          <w:lang w:eastAsia="fr-FR"/>
        </w:rPr>
      </w:pPr>
    </w:p>
    <w:p w14:paraId="474252F3" w14:textId="6723C624" w:rsidR="00215F64" w:rsidRDefault="00762F18" w:rsidP="006A5D51">
      <w:pPr>
        <w:spacing w:after="0" w:line="240" w:lineRule="auto"/>
        <w:jc w:val="both"/>
        <w:rPr>
          <w:rFonts w:eastAsia="Times New Roman"/>
          <w:color w:val="000000"/>
          <w:lang w:eastAsia="fr-FR"/>
        </w:rPr>
      </w:pPr>
      <w:r>
        <w:rPr>
          <w:rFonts w:eastAsia="Times New Roman"/>
          <w:color w:val="000000"/>
          <w:lang w:eastAsia="fr-FR"/>
        </w:rPr>
        <w:t xml:space="preserve">En cas de nécessité </w:t>
      </w:r>
      <w:r w:rsidR="00227E2E">
        <w:rPr>
          <w:rFonts w:eastAsia="Times New Roman"/>
          <w:color w:val="000000"/>
          <w:lang w:eastAsia="fr-FR"/>
        </w:rPr>
        <w:t>d’intervention de</w:t>
      </w:r>
      <w:r>
        <w:rPr>
          <w:rFonts w:eastAsia="Times New Roman"/>
          <w:color w:val="000000"/>
          <w:lang w:eastAsia="fr-FR"/>
        </w:rPr>
        <w:t xml:space="preserve"> ressources </w:t>
      </w:r>
      <w:r w:rsidR="00AF3110">
        <w:rPr>
          <w:rFonts w:eastAsia="Times New Roman"/>
          <w:color w:val="000000"/>
          <w:lang w:eastAsia="fr-FR"/>
        </w:rPr>
        <w:t>expertes</w:t>
      </w:r>
      <w:r>
        <w:rPr>
          <w:rFonts w:eastAsia="Times New Roman"/>
          <w:color w:val="000000"/>
          <w:lang w:eastAsia="fr-FR"/>
        </w:rPr>
        <w:t xml:space="preserve">/médicales, il </w:t>
      </w:r>
      <w:r w:rsidR="00215F64">
        <w:rPr>
          <w:rFonts w:eastAsia="Times New Roman"/>
          <w:color w:val="000000"/>
          <w:lang w:eastAsia="fr-FR"/>
        </w:rPr>
        <w:t>sera fait appel</w:t>
      </w:r>
      <w:r w:rsidR="00227E2E">
        <w:rPr>
          <w:rFonts w:eastAsia="Times New Roman"/>
          <w:color w:val="000000"/>
          <w:lang w:eastAsia="fr-FR"/>
        </w:rPr>
        <w:t xml:space="preserve"> </w:t>
      </w:r>
      <w:r>
        <w:rPr>
          <w:rFonts w:eastAsia="Times New Roman"/>
          <w:color w:val="000000"/>
          <w:lang w:eastAsia="fr-FR"/>
        </w:rPr>
        <w:t>aux ressources loco-régionales.</w:t>
      </w:r>
      <w:r w:rsidR="0046046F">
        <w:rPr>
          <w:rFonts w:eastAsia="Times New Roman"/>
          <w:color w:val="000000"/>
          <w:lang w:eastAsia="fr-FR"/>
        </w:rPr>
        <w:t xml:space="preserve"> </w:t>
      </w:r>
    </w:p>
    <w:p w14:paraId="25FCA5A9" w14:textId="5F4EDE4D" w:rsidR="00226988" w:rsidRDefault="00210DC5" w:rsidP="006A5D51">
      <w:pPr>
        <w:spacing w:after="0" w:line="240" w:lineRule="auto"/>
        <w:jc w:val="both"/>
        <w:rPr>
          <w:rFonts w:eastAsia="Times New Roman"/>
          <w:color w:val="000000"/>
          <w:lang w:eastAsia="fr-FR"/>
        </w:rPr>
      </w:pPr>
      <w:r w:rsidRPr="00034237">
        <w:rPr>
          <w:rFonts w:eastAsia="Times New Roman"/>
          <w:color w:val="000000"/>
          <w:lang w:eastAsia="fr-FR"/>
        </w:rPr>
        <w:t xml:space="preserve">Les Indemnités kilométriques </w:t>
      </w:r>
      <w:r w:rsidR="00762F18">
        <w:rPr>
          <w:rFonts w:eastAsia="Times New Roman"/>
          <w:color w:val="000000"/>
          <w:lang w:eastAsia="fr-FR"/>
        </w:rPr>
        <w:t>sont prises en charge à</w:t>
      </w:r>
      <w:r w:rsidRPr="00762F18">
        <w:rPr>
          <w:rFonts w:eastAsia="Times New Roman"/>
          <w:color w:val="000000"/>
          <w:lang w:eastAsia="fr-FR"/>
        </w:rPr>
        <w:t xml:space="preserve"> hauteur du barème fiscal en vigueur.</w:t>
      </w:r>
    </w:p>
    <w:p w14:paraId="6FB32AA1" w14:textId="1B4CCA19" w:rsidR="00215F64" w:rsidRPr="00762F18" w:rsidRDefault="00215F64" w:rsidP="006A5D51">
      <w:pPr>
        <w:spacing w:after="0" w:line="240" w:lineRule="auto"/>
        <w:jc w:val="both"/>
        <w:rPr>
          <w:rFonts w:eastAsia="Times New Roman"/>
          <w:color w:val="000000"/>
          <w:lang w:eastAsia="fr-FR"/>
        </w:rPr>
      </w:pPr>
      <w:r w:rsidRPr="00215F64">
        <w:rPr>
          <w:rFonts w:eastAsia="Times New Roman"/>
          <w:color w:val="000000"/>
          <w:lang w:eastAsia="fr-FR"/>
        </w:rPr>
        <w:t>Les nuitées ne sont pas éligibles au financement.</w:t>
      </w:r>
    </w:p>
    <w:p w14:paraId="686C0FB2" w14:textId="77777777" w:rsidR="00210DC5" w:rsidRPr="00034237" w:rsidRDefault="00210DC5" w:rsidP="006A5D51">
      <w:pPr>
        <w:spacing w:after="0" w:line="240" w:lineRule="auto"/>
        <w:jc w:val="both"/>
        <w:rPr>
          <w:rFonts w:eastAsia="Times New Roman"/>
          <w:b/>
          <w:color w:val="000000"/>
          <w:lang w:eastAsia="fr-FR"/>
        </w:rPr>
      </w:pPr>
    </w:p>
    <w:p w14:paraId="5AF14EB3" w14:textId="77777777" w:rsidR="00F40E06" w:rsidRPr="00034237" w:rsidRDefault="00F40E06" w:rsidP="00541A43">
      <w:pPr>
        <w:spacing w:after="0" w:line="240" w:lineRule="auto"/>
        <w:rPr>
          <w:rFonts w:eastAsia="Times New Roman"/>
          <w:color w:val="000000"/>
          <w:lang w:eastAsia="fr-FR"/>
        </w:rPr>
      </w:pPr>
    </w:p>
    <w:p w14:paraId="76651E23" w14:textId="77777777" w:rsidR="00541A43" w:rsidRPr="00034237" w:rsidRDefault="00541A43" w:rsidP="00541A43">
      <w:pPr>
        <w:tabs>
          <w:tab w:val="left" w:pos="4253"/>
        </w:tabs>
        <w:spacing w:after="0" w:line="264" w:lineRule="auto"/>
        <w:rPr>
          <w:rFonts w:eastAsia="Times New Roman"/>
          <w:b/>
          <w:bdr w:val="single" w:sz="4" w:space="0" w:color="auto"/>
          <w:lang w:eastAsia="fr-FR"/>
        </w:rPr>
      </w:pPr>
      <w:r w:rsidRPr="00034237">
        <w:rPr>
          <w:rFonts w:eastAsia="Times New Roman"/>
          <w:b/>
          <w:bdr w:val="single" w:sz="4" w:space="0" w:color="auto"/>
          <w:lang w:eastAsia="fr-FR"/>
        </w:rPr>
        <w:t xml:space="preserve">Outils/supports de communication et d’information en lien avec les actions de proximité </w:t>
      </w:r>
    </w:p>
    <w:p w14:paraId="2042213F" w14:textId="77777777" w:rsidR="00541A43" w:rsidRPr="00034237" w:rsidRDefault="00541A43" w:rsidP="00541A43">
      <w:pPr>
        <w:tabs>
          <w:tab w:val="left" w:pos="4253"/>
        </w:tabs>
        <w:autoSpaceDE w:val="0"/>
        <w:autoSpaceDN w:val="0"/>
        <w:adjustRightInd w:val="0"/>
        <w:spacing w:after="34"/>
        <w:rPr>
          <w:rFonts w:cs="Calibri"/>
          <w:b/>
          <w:color w:val="002060"/>
        </w:rPr>
      </w:pPr>
    </w:p>
    <w:p w14:paraId="288DF4D7" w14:textId="04B2998D" w:rsidR="00215F64" w:rsidRPr="00215F64" w:rsidRDefault="00215F64" w:rsidP="00215F64">
      <w:pPr>
        <w:pStyle w:val="Paragraphedeliste"/>
        <w:spacing w:after="0" w:line="240" w:lineRule="auto"/>
        <w:ind w:left="0"/>
        <w:jc w:val="both"/>
      </w:pPr>
      <w:r>
        <w:rPr>
          <w:rFonts w:eastAsia="Times New Roman"/>
          <w:lang w:eastAsia="fr-FR"/>
        </w:rPr>
        <w:t>L</w:t>
      </w:r>
      <w:r w:rsidR="00541A43" w:rsidRPr="00245EC7">
        <w:rPr>
          <w:rFonts w:eastAsia="Times New Roman"/>
          <w:lang w:eastAsia="fr-FR"/>
        </w:rPr>
        <w:t xml:space="preserve">’utilisation des </w:t>
      </w:r>
      <w:r w:rsidR="00541A43" w:rsidRPr="00245EC7">
        <w:rPr>
          <w:rFonts w:eastAsia="Times New Roman"/>
          <w:b/>
          <w:lang w:eastAsia="fr-FR"/>
        </w:rPr>
        <w:t>outils nationaux</w:t>
      </w:r>
      <w:r w:rsidR="00541A43" w:rsidRPr="00245EC7">
        <w:rPr>
          <w:rFonts w:eastAsia="Times New Roman"/>
          <w:lang w:eastAsia="fr-FR"/>
        </w:rPr>
        <w:t xml:space="preserve"> doit être priorisée. Le matériel élaboré par l’Assurance Maladie et Santé Publique </w:t>
      </w:r>
      <w:r w:rsidR="00245EC7" w:rsidRPr="00245EC7">
        <w:rPr>
          <w:rFonts w:eastAsia="Times New Roman"/>
          <w:lang w:eastAsia="fr-FR"/>
        </w:rPr>
        <w:t xml:space="preserve">France </w:t>
      </w:r>
      <w:r w:rsidR="00541A43" w:rsidRPr="00245EC7">
        <w:rPr>
          <w:rFonts w:eastAsia="Times New Roman"/>
          <w:lang w:eastAsia="fr-FR"/>
        </w:rPr>
        <w:t>est mis à disposition des porteurs de projet.</w:t>
      </w:r>
      <w:r w:rsidR="00EF6EE9" w:rsidRPr="00245EC7">
        <w:rPr>
          <w:rFonts w:eastAsia="Times New Roman"/>
          <w:lang w:eastAsia="fr-FR"/>
        </w:rPr>
        <w:t xml:space="preserve"> </w:t>
      </w:r>
    </w:p>
    <w:p w14:paraId="255B704E" w14:textId="4B98309E" w:rsidR="00895B96" w:rsidRDefault="00541A43" w:rsidP="00215F64">
      <w:pPr>
        <w:pStyle w:val="Paragraphedeliste"/>
        <w:spacing w:after="0" w:line="240" w:lineRule="auto"/>
        <w:ind w:left="0"/>
        <w:jc w:val="both"/>
      </w:pPr>
      <w:r w:rsidRPr="00245EC7">
        <w:rPr>
          <w:rFonts w:cs="Calibri"/>
          <w:lang w:eastAsia="fr-FR"/>
        </w:rPr>
        <w:t>Les outils nationaux contiennent les messages qu’il convient de relayer auprès des publics cibles. Ils ont fait l’objet de validation par les experts et les institutions</w:t>
      </w:r>
      <w:r w:rsidR="00776DD9" w:rsidRPr="00245EC7">
        <w:rPr>
          <w:rFonts w:cs="Calibri"/>
          <w:lang w:eastAsia="fr-FR"/>
        </w:rPr>
        <w:t xml:space="preserve"> au niveau national</w:t>
      </w:r>
      <w:r w:rsidRPr="00245EC7">
        <w:rPr>
          <w:rFonts w:cs="Calibri"/>
          <w:lang w:eastAsia="fr-FR"/>
        </w:rPr>
        <w:t xml:space="preserve">. </w:t>
      </w:r>
      <w:r w:rsidR="00895B96" w:rsidRPr="00895B96">
        <w:rPr>
          <w:rFonts w:cs="Calibri"/>
          <w:b/>
          <w:lang w:eastAsia="fr-FR"/>
        </w:rPr>
        <w:t>Ainsi, a</w:t>
      </w:r>
      <w:r w:rsidR="00895B96" w:rsidRPr="00895B96">
        <w:rPr>
          <w:b/>
        </w:rPr>
        <w:t>fin de ne pas apporter de confusion dans la priorisation et le contenu des messages, les actions en lien avec le thème de la nutrition</w:t>
      </w:r>
      <w:r w:rsidR="00895B96" w:rsidRPr="000242E5">
        <w:t xml:space="preserve"> devront</w:t>
      </w:r>
      <w:r w:rsidR="00895B96">
        <w:t xml:space="preserve"> autant que possible</w:t>
      </w:r>
      <w:r w:rsidR="00895B96" w:rsidRPr="000242E5">
        <w:t xml:space="preserve"> s’appuyer sur les</w:t>
      </w:r>
      <w:r w:rsidR="00895B96">
        <w:t xml:space="preserve"> guides et</w:t>
      </w:r>
      <w:r w:rsidR="00895B96" w:rsidRPr="000242E5">
        <w:t xml:space="preserve"> documents élaborés au niveau national</w:t>
      </w:r>
      <w:r w:rsidR="00895B96">
        <w:t xml:space="preserve"> dans le cadre du Programme National Nutrition Santé (PNNS)</w:t>
      </w:r>
      <w:r w:rsidR="00895B96">
        <w:rPr>
          <w:rStyle w:val="Appelnotedebasdep"/>
        </w:rPr>
        <w:footnoteReference w:id="10"/>
      </w:r>
      <w:r w:rsidR="00895B96">
        <w:t xml:space="preserve"> ou ayant obtenu le logo PNNS</w:t>
      </w:r>
      <w:r w:rsidR="00895B96">
        <w:rPr>
          <w:rStyle w:val="Appelnotedebasdep"/>
        </w:rPr>
        <w:footnoteReference w:id="11"/>
      </w:r>
      <w:r w:rsidR="00895B96" w:rsidRPr="000242E5">
        <w:t xml:space="preserve"> </w:t>
      </w:r>
      <w:r w:rsidR="00895B96">
        <w:t>e</w:t>
      </w:r>
      <w:r w:rsidR="00895B96" w:rsidRPr="000242E5">
        <w:t>t renvoyer au</w:t>
      </w:r>
      <w:r w:rsidR="00895B96">
        <w:t>x</w:t>
      </w:r>
      <w:r w:rsidR="00895B96" w:rsidRPr="000242E5">
        <w:t xml:space="preserve"> site</w:t>
      </w:r>
      <w:r w:rsidR="00895B96">
        <w:t>s</w:t>
      </w:r>
      <w:r w:rsidR="00895B96" w:rsidRPr="000242E5">
        <w:t xml:space="preserve"> internet</w:t>
      </w:r>
      <w:r w:rsidR="00895B96">
        <w:t> :</w:t>
      </w:r>
      <w:r w:rsidR="00895B96" w:rsidRPr="00196F09">
        <w:t xml:space="preserve"> </w:t>
      </w:r>
      <w:hyperlink r:id="rId10" w:history="1">
        <w:r w:rsidR="00895B96" w:rsidRPr="00B03828">
          <w:rPr>
            <w:rStyle w:val="Lienhypertexte"/>
          </w:rPr>
          <w:t>https://www.mangerbouger.fr/</w:t>
        </w:r>
      </w:hyperlink>
      <w:r w:rsidR="00895B96">
        <w:t xml:space="preserve"> ; </w:t>
      </w:r>
      <w:hyperlink r:id="rId11" w:history="1">
        <w:r w:rsidR="00895B96" w:rsidRPr="00575401">
          <w:rPr>
            <w:rStyle w:val="Lienhypertexte"/>
          </w:rPr>
          <w:t>https://www.ameli.fr</w:t>
        </w:r>
      </w:hyperlink>
      <w:r w:rsidR="00895B96">
        <w:t xml:space="preserve"> </w:t>
      </w:r>
    </w:p>
    <w:p w14:paraId="50F20609" w14:textId="669B1B35" w:rsidR="00541A43" w:rsidRDefault="00541A43" w:rsidP="00215F64">
      <w:pPr>
        <w:pStyle w:val="Paragraphedeliste"/>
        <w:tabs>
          <w:tab w:val="left" w:pos="4253"/>
        </w:tabs>
        <w:spacing w:after="0" w:line="264" w:lineRule="auto"/>
        <w:ind w:left="0"/>
        <w:jc w:val="both"/>
        <w:rPr>
          <w:rFonts w:cs="Calibri"/>
          <w:lang w:eastAsia="fr-FR"/>
        </w:rPr>
      </w:pPr>
      <w:r w:rsidRPr="00245EC7">
        <w:rPr>
          <w:rFonts w:cs="Calibri"/>
          <w:lang w:eastAsia="fr-FR"/>
        </w:rPr>
        <w:t>Si des outils ont été précédemment élaborés au niveau local et ont démontré leur efficacité, ils pourront cependant être réutilisés en complément des outils nationaux. Dans tous les cas, leur utilisation et diffusion devront être accompagnées d’actions collectives de proximité.</w:t>
      </w:r>
    </w:p>
    <w:p w14:paraId="676FACF9" w14:textId="0EB04D34" w:rsidR="00642F89" w:rsidRDefault="00642F89" w:rsidP="00215F64">
      <w:pPr>
        <w:pStyle w:val="Paragraphedeliste"/>
        <w:tabs>
          <w:tab w:val="left" w:pos="4253"/>
        </w:tabs>
        <w:spacing w:after="0" w:line="264" w:lineRule="auto"/>
        <w:ind w:left="0"/>
        <w:jc w:val="both"/>
        <w:rPr>
          <w:rFonts w:cs="Calibri"/>
          <w:lang w:eastAsia="fr-FR"/>
        </w:rPr>
      </w:pPr>
    </w:p>
    <w:p w14:paraId="559ACEAB" w14:textId="77777777" w:rsidR="00642F89" w:rsidRPr="00642F89" w:rsidRDefault="00642F89" w:rsidP="00642F89">
      <w:pPr>
        <w:tabs>
          <w:tab w:val="left" w:pos="4253"/>
        </w:tabs>
        <w:spacing w:after="0" w:line="264" w:lineRule="auto"/>
        <w:jc w:val="both"/>
        <w:rPr>
          <w:rFonts w:eastAsia="Times New Roman"/>
          <w:lang w:eastAsia="fr-FR"/>
        </w:rPr>
      </w:pPr>
      <w:r w:rsidRPr="00642F89">
        <w:rPr>
          <w:rFonts w:eastAsia="Times New Roman"/>
          <w:lang w:eastAsia="fr-FR"/>
        </w:rPr>
        <w:t>Comme indiqué ci-dessus, les outils étant disponibles sur les problématiques de santé concernées par cet appel à projets, le financement sera possible uniquement pour :</w:t>
      </w:r>
    </w:p>
    <w:p w14:paraId="114A504E" w14:textId="77777777" w:rsidR="00525F8E" w:rsidRDefault="00642F89" w:rsidP="00525F8E">
      <w:pPr>
        <w:pStyle w:val="Paragraphedeliste"/>
        <w:numPr>
          <w:ilvl w:val="0"/>
          <w:numId w:val="39"/>
        </w:numPr>
        <w:spacing w:before="60" w:after="0" w:line="240" w:lineRule="auto"/>
        <w:jc w:val="both"/>
        <w:rPr>
          <w:rFonts w:eastAsia="Times New Roman" w:cs="Calibri"/>
          <w:color w:val="000000"/>
          <w:lang w:eastAsia="fr-FR"/>
        </w:rPr>
      </w:pPr>
      <w:r w:rsidRPr="00525F8E">
        <w:rPr>
          <w:rFonts w:eastAsia="Times New Roman"/>
          <w:lang w:eastAsia="fr-FR"/>
        </w:rPr>
        <w:t>les outils/supports qui n’existent pas (cas particulier des DROM) et après échanges de la CGSS/CSS avec la CNAM, et qu’ils soient accompagnés d’actions de proximité en éducation à la santé ;</w:t>
      </w:r>
      <w:r w:rsidRPr="00525F8E">
        <w:rPr>
          <w:rFonts w:eastAsia="Times New Roman" w:cs="Calibri"/>
          <w:color w:val="000000"/>
          <w:lang w:eastAsia="fr-FR"/>
        </w:rPr>
        <w:t xml:space="preserve"> </w:t>
      </w:r>
    </w:p>
    <w:p w14:paraId="32F8F8E0" w14:textId="0DF1D378" w:rsidR="00642F89" w:rsidRPr="00525F8E" w:rsidRDefault="00642F89" w:rsidP="00525F8E">
      <w:pPr>
        <w:pStyle w:val="Paragraphedeliste"/>
        <w:numPr>
          <w:ilvl w:val="0"/>
          <w:numId w:val="39"/>
        </w:numPr>
        <w:spacing w:before="60" w:after="0" w:line="240" w:lineRule="auto"/>
        <w:jc w:val="both"/>
        <w:rPr>
          <w:rFonts w:eastAsia="Times New Roman" w:cs="Calibri"/>
          <w:color w:val="000000"/>
          <w:lang w:eastAsia="fr-FR"/>
        </w:rPr>
      </w:pPr>
      <w:r w:rsidRPr="00525F8E">
        <w:rPr>
          <w:rFonts w:eastAsia="Times New Roman" w:cs="Calibri"/>
          <w:color w:val="000000"/>
          <w:lang w:eastAsia="fr-FR"/>
        </w:rPr>
        <w:t>les supports spécifiques destinés à informer de la tenue d’actions collectives de proximité en éducation à la santé (ex: invitation à des ateliers, information sur l’action).</w:t>
      </w:r>
    </w:p>
    <w:p w14:paraId="1C8E80F6" w14:textId="384273B3" w:rsidR="00642F89" w:rsidRPr="00895B96" w:rsidRDefault="00642F89" w:rsidP="00642F89">
      <w:pPr>
        <w:pStyle w:val="Paragraphedeliste"/>
        <w:tabs>
          <w:tab w:val="left" w:pos="4253"/>
        </w:tabs>
        <w:spacing w:after="0" w:line="264" w:lineRule="auto"/>
        <w:ind w:left="720"/>
        <w:jc w:val="both"/>
        <w:rPr>
          <w:rFonts w:eastAsia="Times New Roman"/>
          <w:lang w:eastAsia="fr-FR"/>
        </w:rPr>
      </w:pPr>
    </w:p>
    <w:p w14:paraId="61ADBBF7" w14:textId="3E63AC3F" w:rsidR="00245EC7" w:rsidRDefault="00642F89" w:rsidP="00642F89">
      <w:pPr>
        <w:tabs>
          <w:tab w:val="left" w:pos="4253"/>
        </w:tabs>
        <w:spacing w:after="0" w:line="264" w:lineRule="auto"/>
        <w:jc w:val="both"/>
        <w:rPr>
          <w:rFonts w:eastAsia="Times New Roman"/>
          <w:lang w:eastAsia="fr-FR"/>
        </w:rPr>
      </w:pPr>
      <w:r w:rsidRPr="00642F89">
        <w:rPr>
          <w:rFonts w:eastAsia="Times New Roman"/>
          <w:lang w:eastAsia="fr-FR"/>
        </w:rPr>
        <w:t>A noter que les créations, achats, locations, d’outils/d’espace de diffusion/sites/supports ne sont pas finançables.</w:t>
      </w:r>
    </w:p>
    <w:p w14:paraId="10D3D291" w14:textId="77777777" w:rsidR="00583697" w:rsidRPr="00642F89" w:rsidRDefault="00583697" w:rsidP="00642F89">
      <w:pPr>
        <w:tabs>
          <w:tab w:val="left" w:pos="4253"/>
        </w:tabs>
        <w:spacing w:after="0" w:line="264" w:lineRule="auto"/>
        <w:jc w:val="both"/>
        <w:rPr>
          <w:rFonts w:eastAsia="Times New Roman"/>
          <w:lang w:eastAsia="fr-FR"/>
        </w:rPr>
      </w:pPr>
    </w:p>
    <w:p w14:paraId="1A00DCCF" w14:textId="77777777" w:rsidR="00AD6E8B" w:rsidRPr="00034237" w:rsidRDefault="00AD6E8B" w:rsidP="00AD6E8B">
      <w:pPr>
        <w:tabs>
          <w:tab w:val="left" w:pos="4536"/>
        </w:tabs>
        <w:spacing w:after="0" w:line="240" w:lineRule="auto"/>
        <w:rPr>
          <w:b/>
          <w:szCs w:val="24"/>
        </w:rPr>
      </w:pPr>
      <w:r w:rsidRPr="00034237">
        <w:rPr>
          <w:b/>
          <w:bdr w:val="single" w:sz="4" w:space="0" w:color="auto"/>
        </w:rPr>
        <w:t>Suivi/Evaluation des actions</w:t>
      </w:r>
      <w:r w:rsidRPr="00034237">
        <w:rPr>
          <w:b/>
        </w:rPr>
        <w:t> </w:t>
      </w:r>
    </w:p>
    <w:p w14:paraId="2E23BDED" w14:textId="77777777" w:rsidR="00AD6E8B" w:rsidRPr="00034237" w:rsidRDefault="00AD6E8B" w:rsidP="00AD6E8B">
      <w:pPr>
        <w:tabs>
          <w:tab w:val="left" w:pos="4536"/>
        </w:tabs>
        <w:spacing w:after="0" w:line="240" w:lineRule="auto"/>
        <w:jc w:val="both"/>
        <w:rPr>
          <w:b/>
          <w:szCs w:val="24"/>
        </w:rPr>
      </w:pPr>
    </w:p>
    <w:p w14:paraId="7ECCCDC1" w14:textId="77777777" w:rsidR="00642F89" w:rsidRPr="00642F89" w:rsidRDefault="00642F89" w:rsidP="00642F89">
      <w:pPr>
        <w:tabs>
          <w:tab w:val="left" w:pos="4536"/>
        </w:tabs>
        <w:spacing w:after="0" w:line="240" w:lineRule="auto"/>
        <w:jc w:val="both"/>
        <w:rPr>
          <w:szCs w:val="24"/>
        </w:rPr>
      </w:pPr>
      <w:r w:rsidRPr="00642F89">
        <w:rPr>
          <w:szCs w:val="24"/>
        </w:rPr>
        <w:t>Dans tous les cas, l’évaluation de l’action est obligatoire.</w:t>
      </w:r>
    </w:p>
    <w:p w14:paraId="11FE5582" w14:textId="77777777" w:rsidR="00642F89" w:rsidRPr="00642F89" w:rsidRDefault="00642F89" w:rsidP="00642F89">
      <w:pPr>
        <w:tabs>
          <w:tab w:val="left" w:pos="4536"/>
        </w:tabs>
        <w:spacing w:after="0" w:line="240" w:lineRule="auto"/>
        <w:jc w:val="both"/>
        <w:rPr>
          <w:szCs w:val="24"/>
        </w:rPr>
      </w:pPr>
      <w:r w:rsidRPr="00642F89">
        <w:rPr>
          <w:szCs w:val="24"/>
        </w:rPr>
        <w:t>Sa non production conduira à une non reconduction lors des années ultérieures.</w:t>
      </w:r>
    </w:p>
    <w:p w14:paraId="65232162" w14:textId="77777777" w:rsidR="00642F89" w:rsidRPr="00642F89" w:rsidRDefault="00642F89" w:rsidP="00642F89">
      <w:pPr>
        <w:tabs>
          <w:tab w:val="left" w:pos="4536"/>
        </w:tabs>
        <w:spacing w:after="0" w:line="240" w:lineRule="auto"/>
        <w:jc w:val="both"/>
        <w:rPr>
          <w:szCs w:val="24"/>
        </w:rPr>
      </w:pPr>
    </w:p>
    <w:p w14:paraId="0FC49F8B" w14:textId="77777777" w:rsidR="00642F89" w:rsidRPr="00642F89" w:rsidRDefault="00642F89" w:rsidP="00642F89">
      <w:pPr>
        <w:tabs>
          <w:tab w:val="left" w:pos="4536"/>
        </w:tabs>
        <w:spacing w:after="0" w:line="240" w:lineRule="auto"/>
        <w:jc w:val="both"/>
        <w:rPr>
          <w:szCs w:val="24"/>
        </w:rPr>
      </w:pPr>
      <w:r w:rsidRPr="00642F89">
        <w:rPr>
          <w:szCs w:val="24"/>
        </w:rPr>
        <w:t xml:space="preserve">S’il fait l’objet d’une valorisation financière, le budget de l’évaluation doit être distinct de celui de l’action, et présenté par poste de dépenses. </w:t>
      </w:r>
    </w:p>
    <w:p w14:paraId="00CB7DDA" w14:textId="497C5844" w:rsidR="00752E79" w:rsidRPr="00752E79" w:rsidRDefault="00642F89" w:rsidP="00752E79">
      <w:pPr>
        <w:spacing w:after="0" w:line="264" w:lineRule="auto"/>
        <w:jc w:val="both"/>
        <w:rPr>
          <w:rFonts w:eastAsia="Times New Roman"/>
          <w:lang w:eastAsia="fr-FR"/>
        </w:rPr>
      </w:pPr>
      <w:r w:rsidRPr="00642F89">
        <w:rPr>
          <w:szCs w:val="24"/>
        </w:rPr>
        <w:t>Le coût de l’évaluation doit être chiffré en fonction de l’importance de l’action. Il doit être raisonnable et en tout état de cause inférieur ou égal à 5% du montant alloué par l’Assurance Maladie pour l’action.</w:t>
      </w:r>
    </w:p>
    <w:p w14:paraId="3C89F1FE" w14:textId="77777777" w:rsidR="00723E2B" w:rsidRPr="00034237" w:rsidRDefault="00723E2B" w:rsidP="0030586E">
      <w:pPr>
        <w:spacing w:after="0" w:line="240" w:lineRule="auto"/>
        <w:ind w:right="260"/>
        <w:jc w:val="both"/>
      </w:pPr>
    </w:p>
    <w:p w14:paraId="3253380E" w14:textId="1208477F" w:rsidR="00145BBA" w:rsidRPr="00EF66B7" w:rsidRDefault="00EF66B7" w:rsidP="00145BBA">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7365D" w:themeColor="text2" w:themeShade="BF"/>
          <w:sz w:val="24"/>
        </w:rPr>
      </w:pPr>
      <w:r w:rsidRPr="00EF66B7">
        <w:rPr>
          <w:rFonts w:asciiTheme="minorHAnsi" w:hAnsiTheme="minorHAnsi"/>
          <w:i w:val="0"/>
          <w:color w:val="17365D" w:themeColor="text2" w:themeShade="BF"/>
          <w:sz w:val="24"/>
        </w:rPr>
        <w:t>I</w:t>
      </w:r>
      <w:r w:rsidR="00145BBA" w:rsidRPr="00EF66B7">
        <w:rPr>
          <w:rFonts w:asciiTheme="minorHAnsi" w:hAnsiTheme="minorHAnsi"/>
          <w:i w:val="0"/>
          <w:color w:val="17365D" w:themeColor="text2" w:themeShade="BF"/>
          <w:sz w:val="24"/>
        </w:rPr>
        <w:t xml:space="preserve">V – SUIVI ET EVALUATION DES ACTIONS </w:t>
      </w:r>
    </w:p>
    <w:p w14:paraId="0B990969" w14:textId="41C5682A" w:rsidR="00EF6EE9" w:rsidRDefault="00145BBA" w:rsidP="00EF6EE9">
      <w:pPr>
        <w:jc w:val="both"/>
      </w:pPr>
      <w:r>
        <w:t>Le suivi et l’évaluation de l’action doivent être prévus dès sa conception</w:t>
      </w:r>
      <w:r w:rsidR="00642F89">
        <w:t>. Il s’agira de</w:t>
      </w:r>
      <w:r w:rsidR="0030366A">
        <w:t xml:space="preserve"> </w:t>
      </w:r>
      <w:r w:rsidR="00642F89">
        <w:t>présenter</w:t>
      </w:r>
      <w:r w:rsidR="0030366A">
        <w:t xml:space="preserve"> </w:t>
      </w:r>
      <w:r w:rsidR="007F3BF7" w:rsidRPr="0030366A">
        <w:rPr>
          <w:b/>
        </w:rPr>
        <w:t xml:space="preserve">les </w:t>
      </w:r>
      <w:r w:rsidRPr="0030366A">
        <w:rPr>
          <w:b/>
        </w:rPr>
        <w:t>indicateurs qui feront l’objet du suivi et de l’évaluation dans le dossier de candidature lors de son dépôt.</w:t>
      </w:r>
    </w:p>
    <w:p w14:paraId="5F2E6653" w14:textId="7FEB93FB" w:rsidR="00145BBA" w:rsidRPr="00622811" w:rsidRDefault="00145BBA" w:rsidP="004C0032">
      <w:pPr>
        <w:spacing w:after="0"/>
        <w:jc w:val="both"/>
        <w:rPr>
          <w:rFonts w:cs="Calibri"/>
        </w:rPr>
      </w:pPr>
      <w:r w:rsidRPr="00622811">
        <w:rPr>
          <w:rFonts w:cs="Calibri"/>
        </w:rPr>
        <w:t>L</w:t>
      </w:r>
      <w:r>
        <w:rPr>
          <w:rFonts w:cs="Calibri"/>
        </w:rPr>
        <w:t>e suivi et l</w:t>
      </w:r>
      <w:r w:rsidRPr="00622811">
        <w:rPr>
          <w:rFonts w:cs="Calibri"/>
        </w:rPr>
        <w:t>’évaluation des actions doi</w:t>
      </w:r>
      <w:r>
        <w:rPr>
          <w:rFonts w:cs="Calibri"/>
        </w:rPr>
        <w:t>ven</w:t>
      </w:r>
      <w:r w:rsidRPr="00622811">
        <w:rPr>
          <w:rFonts w:cs="Calibri"/>
        </w:rPr>
        <w:t>t comprendre</w:t>
      </w:r>
      <w:r>
        <w:rPr>
          <w:rFonts w:cs="Calibri"/>
        </w:rPr>
        <w:t>, outre un volet quantitatif,</w:t>
      </w:r>
      <w:r w:rsidRPr="00622811">
        <w:rPr>
          <w:rFonts w:cs="Calibri"/>
        </w:rPr>
        <w:t xml:space="preserve"> </w:t>
      </w:r>
      <w:r>
        <w:rPr>
          <w:rFonts w:cs="Calibri"/>
        </w:rPr>
        <w:t>des</w:t>
      </w:r>
      <w:r w:rsidR="00B66856">
        <w:rPr>
          <w:rFonts w:cs="Calibri"/>
        </w:rPr>
        <w:t xml:space="preserve"> </w:t>
      </w:r>
      <w:r>
        <w:rPr>
          <w:rFonts w:cs="Calibri"/>
        </w:rPr>
        <w:t>volets relatifs au</w:t>
      </w:r>
      <w:r w:rsidRPr="00622811">
        <w:rPr>
          <w:rFonts w:cs="Calibri"/>
        </w:rPr>
        <w:t xml:space="preserve"> : </w:t>
      </w:r>
    </w:p>
    <w:p w14:paraId="12187152" w14:textId="17C29128" w:rsidR="00145BBA" w:rsidRPr="007916A6" w:rsidRDefault="00145BBA" w:rsidP="004C0032">
      <w:pPr>
        <w:pStyle w:val="Paragraphedeliste"/>
        <w:numPr>
          <w:ilvl w:val="0"/>
          <w:numId w:val="14"/>
        </w:numPr>
        <w:spacing w:after="0" w:line="240" w:lineRule="auto"/>
        <w:jc w:val="both"/>
        <w:rPr>
          <w:rFonts w:cs="Calibri"/>
        </w:rPr>
      </w:pPr>
      <w:r w:rsidRPr="007916A6">
        <w:rPr>
          <w:rFonts w:cs="Calibri"/>
        </w:rPr>
        <w:t>processus : suivi et évaluation de la mise en œuvre effe</w:t>
      </w:r>
      <w:r w:rsidR="0030366A">
        <w:rPr>
          <w:rFonts w:cs="Calibri"/>
        </w:rPr>
        <w:t>ctive de l’action mise en place ;</w:t>
      </w:r>
    </w:p>
    <w:p w14:paraId="4EC0113C" w14:textId="36AABBDE" w:rsidR="00145BBA" w:rsidRPr="007916A6" w:rsidRDefault="00145BBA" w:rsidP="00642F89">
      <w:pPr>
        <w:pStyle w:val="Paragraphedeliste"/>
        <w:numPr>
          <w:ilvl w:val="0"/>
          <w:numId w:val="14"/>
        </w:numPr>
        <w:spacing w:after="0" w:line="240" w:lineRule="auto"/>
        <w:jc w:val="both"/>
        <w:rPr>
          <w:rFonts w:cs="Calibri"/>
        </w:rPr>
      </w:pPr>
      <w:r w:rsidRPr="007916A6">
        <w:rPr>
          <w:rFonts w:cs="Calibri"/>
        </w:rPr>
        <w:t>résultat : suivi et évaluation des effets réels en termes de santé et d’habitudes de vie, et des connaissances des personnes ayant bénéficié de l’action.</w:t>
      </w:r>
      <w:r w:rsidR="00642F89">
        <w:rPr>
          <w:rFonts w:cs="Calibri"/>
        </w:rPr>
        <w:t xml:space="preserve"> </w:t>
      </w:r>
      <w:r w:rsidR="00642F89" w:rsidRPr="00642F89">
        <w:rPr>
          <w:rFonts w:cs="Calibri"/>
        </w:rPr>
        <w:t>Celui-ci pourra s’appuyer sur un état réalisé avant action comparé à un état après action (indicateurs identiques).</w:t>
      </w:r>
    </w:p>
    <w:p w14:paraId="3961F859" w14:textId="77777777" w:rsidR="00145BBA" w:rsidRPr="00622811" w:rsidRDefault="00145BBA" w:rsidP="00EF6EE9">
      <w:pPr>
        <w:spacing w:after="0" w:line="240" w:lineRule="auto"/>
        <w:ind w:left="720"/>
        <w:jc w:val="both"/>
        <w:rPr>
          <w:rFonts w:cs="Calibri"/>
        </w:rPr>
      </w:pPr>
    </w:p>
    <w:p w14:paraId="7E814818" w14:textId="69E2ADCB" w:rsidR="00145BBA" w:rsidRDefault="00145BBA" w:rsidP="00EF6EE9">
      <w:pPr>
        <w:jc w:val="both"/>
        <w:rPr>
          <w:rFonts w:cs="Calibri"/>
        </w:rPr>
      </w:pPr>
      <w:r>
        <w:rPr>
          <w:rFonts w:cs="Calibri"/>
        </w:rPr>
        <w:t>A titre d’exemple (non exhaustif), l’utilisation de questionnaires distribués avant et après l’action aux participants, le recensement par les intervenants des difficultés à transmettre les messages ou leur compréhension, les freins et les leviers à la modification des comportements, etc… constituent des outils intéressants pour l’évaluation et le suivi de l’action. Ils permettent par ailleurs de mettre en exergue les ajustements nécessaires pour la poursuite de l’action ainsi que pour les actions ultérieures.</w:t>
      </w:r>
    </w:p>
    <w:p w14:paraId="40B7B1C9" w14:textId="4D39D7BE" w:rsidR="00145BBA" w:rsidRDefault="00145BBA" w:rsidP="00EF6EE9">
      <w:pPr>
        <w:spacing w:after="0"/>
        <w:jc w:val="both"/>
        <w:rPr>
          <w:rFonts w:cs="Calibri"/>
        </w:rPr>
      </w:pPr>
      <w:r>
        <w:rPr>
          <w:rFonts w:cs="Calibri"/>
        </w:rPr>
        <w:t>Selon le type d’action proposé, quelques indicateurs pourront être retenus (non exhaustif</w:t>
      </w:r>
      <w:r w:rsidR="0054645A">
        <w:rPr>
          <w:rFonts w:cs="Calibri"/>
        </w:rPr>
        <w:t>s</w:t>
      </w:r>
      <w:r>
        <w:rPr>
          <w:rFonts w:cs="Calibri"/>
        </w:rPr>
        <w:t>) :</w:t>
      </w:r>
    </w:p>
    <w:p w14:paraId="622C499A" w14:textId="137FFECE"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nombre de participant</w:t>
      </w:r>
      <w:r w:rsidR="00146565" w:rsidRPr="007916A6">
        <w:rPr>
          <w:rFonts w:cs="Calibri"/>
          <w:color w:val="000000"/>
          <w:lang w:eastAsia="fr-FR"/>
        </w:rPr>
        <w:t>s</w:t>
      </w:r>
      <w:r w:rsidRPr="007916A6">
        <w:rPr>
          <w:rFonts w:cs="Calibri"/>
          <w:color w:val="000000"/>
          <w:lang w:eastAsia="fr-FR"/>
        </w:rPr>
        <w:t xml:space="preserve"> à l’action (par rapport au nombre de personnes prévues, notamment pour les ateliers) ;</w:t>
      </w:r>
    </w:p>
    <w:p w14:paraId="58109420" w14:textId="0A48A868"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partenariats locaux mobilisés ;</w:t>
      </w:r>
    </w:p>
    <w:p w14:paraId="0F0F8125" w14:textId="3CDBBC69" w:rsidR="00145BBA" w:rsidRPr="007916A6" w:rsidRDefault="007916A6"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Pr>
          <w:rFonts w:cs="Calibri"/>
          <w:color w:val="000000"/>
          <w:lang w:eastAsia="fr-FR"/>
        </w:rPr>
        <w:t xml:space="preserve">éléments </w:t>
      </w:r>
      <w:r w:rsidR="00145BBA" w:rsidRPr="007916A6">
        <w:rPr>
          <w:rFonts w:cs="Calibri"/>
          <w:color w:val="000000"/>
          <w:lang w:eastAsia="fr-FR"/>
        </w:rPr>
        <w:t xml:space="preserve">permettant d’apprécier </w:t>
      </w:r>
      <w:r w:rsidRPr="007916A6">
        <w:rPr>
          <w:rFonts w:cs="Calibri"/>
          <w:color w:val="000000"/>
          <w:lang w:eastAsia="fr-FR"/>
        </w:rPr>
        <w:t>l’impact de l’action sur les connaissances</w:t>
      </w:r>
      <w:r>
        <w:rPr>
          <w:rFonts w:cs="Calibri"/>
          <w:color w:val="000000"/>
          <w:lang w:eastAsia="fr-FR"/>
        </w:rPr>
        <w:t xml:space="preserve"> et le comportement </w:t>
      </w:r>
      <w:r w:rsidR="00145BBA" w:rsidRPr="007916A6">
        <w:rPr>
          <w:rFonts w:cs="Calibri"/>
          <w:color w:val="000000"/>
          <w:lang w:eastAsia="fr-FR"/>
        </w:rPr>
        <w:t>des publics cibles ;</w:t>
      </w:r>
    </w:p>
    <w:p w14:paraId="60DA2309" w14:textId="77777777"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satisfaction globale des participants par rapport à leurs attentes au regard des sujets traités ;</w:t>
      </w:r>
    </w:p>
    <w:p w14:paraId="2B7EEBC2" w14:textId="3C139BCF"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axes d’évolution</w:t>
      </w:r>
      <w:r w:rsidR="00A60230">
        <w:rPr>
          <w:rFonts w:cs="Calibri"/>
          <w:color w:val="000000"/>
          <w:lang w:eastAsia="fr-FR"/>
        </w:rPr>
        <w:t>/a</w:t>
      </w:r>
      <w:r w:rsidRPr="007916A6">
        <w:rPr>
          <w:rFonts w:cs="Calibri"/>
          <w:color w:val="000000"/>
          <w:lang w:eastAsia="fr-FR"/>
        </w:rPr>
        <w:t>justements à apporter pour une meilleure atteinte des objectifs</w:t>
      </w:r>
      <w:r w:rsidR="00A60230">
        <w:rPr>
          <w:rFonts w:cs="Calibri"/>
          <w:color w:val="000000"/>
          <w:lang w:eastAsia="fr-FR"/>
        </w:rPr>
        <w:t> ; etc.</w:t>
      </w:r>
    </w:p>
    <w:p w14:paraId="3F274300" w14:textId="77777777" w:rsidR="00145BBA" w:rsidRDefault="00145BBA" w:rsidP="00EF6EE9">
      <w:pPr>
        <w:autoSpaceDE w:val="0"/>
        <w:autoSpaceDN w:val="0"/>
        <w:adjustRightInd w:val="0"/>
        <w:spacing w:after="0" w:line="264" w:lineRule="auto"/>
        <w:ind w:left="357"/>
        <w:jc w:val="both"/>
        <w:rPr>
          <w:rFonts w:cs="Calibri"/>
          <w:color w:val="000000"/>
          <w:lang w:eastAsia="fr-FR"/>
        </w:rPr>
      </w:pPr>
    </w:p>
    <w:p w14:paraId="60422273" w14:textId="77777777" w:rsidR="00145BBA" w:rsidRDefault="00145BBA" w:rsidP="00EF6EE9">
      <w:pPr>
        <w:autoSpaceDE w:val="0"/>
        <w:autoSpaceDN w:val="0"/>
        <w:adjustRightInd w:val="0"/>
        <w:spacing w:after="0" w:line="264" w:lineRule="auto"/>
        <w:jc w:val="both"/>
        <w:rPr>
          <w:rFonts w:cs="Calibri"/>
          <w:lang w:eastAsia="fr-FR"/>
        </w:rPr>
      </w:pPr>
      <w:r>
        <w:rPr>
          <w:rFonts w:cs="Calibri"/>
          <w:lang w:eastAsia="fr-FR"/>
        </w:rPr>
        <w:t>En fin d’action, le promoteur devra obligatoirement remettre à la caisse :</w:t>
      </w:r>
    </w:p>
    <w:p w14:paraId="6430929B" w14:textId="32998D71" w:rsidR="00145BBA" w:rsidRPr="007916A6" w:rsidRDefault="00145BBA" w:rsidP="00EF6EE9">
      <w:pPr>
        <w:pStyle w:val="Paragraphedeliste"/>
        <w:numPr>
          <w:ilvl w:val="0"/>
          <w:numId w:val="16"/>
        </w:numPr>
        <w:autoSpaceDE w:val="0"/>
        <w:autoSpaceDN w:val="0"/>
        <w:adjustRightInd w:val="0"/>
        <w:spacing w:after="0" w:line="264" w:lineRule="auto"/>
        <w:jc w:val="both"/>
        <w:rPr>
          <w:rFonts w:cs="Calibri"/>
          <w:lang w:eastAsia="fr-FR"/>
        </w:rPr>
      </w:pPr>
      <w:r w:rsidRPr="007916A6">
        <w:rPr>
          <w:rFonts w:cs="Calibri"/>
          <w:lang w:eastAsia="fr-FR"/>
        </w:rPr>
        <w:t>les résultats des indicateurs de suivi et d’évaluation</w:t>
      </w:r>
      <w:r w:rsidR="00B66856" w:rsidRPr="007916A6">
        <w:rPr>
          <w:rFonts w:cs="Calibri"/>
          <w:lang w:eastAsia="fr-FR"/>
        </w:rPr>
        <w:t xml:space="preserve"> </w:t>
      </w:r>
      <w:r w:rsidRPr="007916A6">
        <w:rPr>
          <w:rFonts w:cs="Calibri"/>
          <w:lang w:eastAsia="fr-FR"/>
        </w:rPr>
        <w:t>ainsi que leur analyse</w:t>
      </w:r>
      <w:r w:rsidR="00EF6EE9">
        <w:rPr>
          <w:rFonts w:cs="Calibri"/>
          <w:lang w:eastAsia="fr-FR"/>
        </w:rPr>
        <w:t xml:space="preserve">. </w:t>
      </w:r>
      <w:r w:rsidRPr="007916A6">
        <w:rPr>
          <w:rFonts w:cs="Calibri"/>
          <w:lang w:eastAsia="fr-FR"/>
        </w:rPr>
        <w:t xml:space="preserve">Il en sera tenu compte lors de la présentation des dossiers ultérieurs et le nouveau dossier sera refusé </w:t>
      </w:r>
      <w:r w:rsidR="00EF6EE9">
        <w:rPr>
          <w:rFonts w:cs="Calibri"/>
          <w:lang w:eastAsia="fr-FR"/>
        </w:rPr>
        <w:t>en cas de non production de ces éléments</w:t>
      </w:r>
      <w:r w:rsidR="000F187E">
        <w:rPr>
          <w:rFonts w:cs="Calibri"/>
          <w:lang w:eastAsia="fr-FR"/>
        </w:rPr>
        <w:t> ;</w:t>
      </w:r>
    </w:p>
    <w:p w14:paraId="367535AD" w14:textId="77777777" w:rsidR="00145BBA" w:rsidRPr="007916A6" w:rsidRDefault="00145BBA" w:rsidP="00EF6EE9">
      <w:pPr>
        <w:pStyle w:val="Paragraphedeliste"/>
        <w:numPr>
          <w:ilvl w:val="0"/>
          <w:numId w:val="16"/>
        </w:numPr>
        <w:autoSpaceDE w:val="0"/>
        <w:autoSpaceDN w:val="0"/>
        <w:adjustRightInd w:val="0"/>
        <w:spacing w:after="0" w:line="264" w:lineRule="auto"/>
        <w:jc w:val="both"/>
        <w:rPr>
          <w:rFonts w:cs="Calibri"/>
          <w:lang w:eastAsia="fr-FR"/>
        </w:rPr>
      </w:pPr>
      <w:r>
        <w:rPr>
          <w:lang w:eastAsia="fr-FR"/>
        </w:rPr>
        <w:t xml:space="preserve">le </w:t>
      </w:r>
      <w:r w:rsidRPr="0026651E">
        <w:rPr>
          <w:lang w:eastAsia="fr-FR"/>
        </w:rPr>
        <w:t>bilan comptable et les justificatifs de dépenses.</w:t>
      </w:r>
    </w:p>
    <w:p w14:paraId="499900DE" w14:textId="74F73FF5" w:rsidR="00145BBA" w:rsidRDefault="00145BBA" w:rsidP="006A5C68">
      <w:pPr>
        <w:spacing w:after="0" w:line="240" w:lineRule="auto"/>
        <w:jc w:val="both"/>
        <w:rPr>
          <w:lang w:eastAsia="fr-FR"/>
        </w:rPr>
      </w:pPr>
    </w:p>
    <w:p w14:paraId="17BF9A95" w14:textId="43D01280" w:rsidR="006A5C68" w:rsidRDefault="006A5C68" w:rsidP="006A5C68">
      <w:pPr>
        <w:spacing w:after="0" w:line="240" w:lineRule="auto"/>
        <w:jc w:val="both"/>
        <w:rPr>
          <w:lang w:eastAsia="fr-FR"/>
        </w:rPr>
      </w:pPr>
      <w:r>
        <w:rPr>
          <w:lang w:eastAsia="fr-FR"/>
        </w:rPr>
        <w:t>En cas de renouvellement ou de poursuite d’action en 202</w:t>
      </w:r>
      <w:r w:rsidR="005A68E9">
        <w:rPr>
          <w:lang w:eastAsia="fr-FR"/>
        </w:rPr>
        <w:t>6</w:t>
      </w:r>
      <w:r>
        <w:rPr>
          <w:lang w:eastAsia="fr-FR"/>
        </w:rPr>
        <w:t xml:space="preserve"> : </w:t>
      </w:r>
    </w:p>
    <w:p w14:paraId="2C9A0299" w14:textId="77777777" w:rsidR="006A5C68" w:rsidRDefault="006A5C68" w:rsidP="006A5C68">
      <w:pPr>
        <w:spacing w:after="0" w:line="240" w:lineRule="auto"/>
        <w:jc w:val="both"/>
        <w:rPr>
          <w:lang w:eastAsia="fr-FR"/>
        </w:rPr>
      </w:pPr>
      <w:r>
        <w:rPr>
          <w:lang w:eastAsia="fr-FR"/>
        </w:rPr>
        <w:t>Il est rappelé que le promoteur a dû produire à la Caisse les éléments d’évaluation de l’action réalisée en N-1 ayant permis d’en juger la pertinence.</w:t>
      </w:r>
    </w:p>
    <w:p w14:paraId="2B627177" w14:textId="77777777" w:rsidR="006A5C68" w:rsidRDefault="006A5C68" w:rsidP="006A5C68">
      <w:pPr>
        <w:spacing w:after="0" w:line="240" w:lineRule="auto"/>
        <w:jc w:val="both"/>
        <w:rPr>
          <w:lang w:eastAsia="fr-FR"/>
        </w:rPr>
      </w:pPr>
      <w:r>
        <w:rPr>
          <w:lang w:eastAsia="fr-FR"/>
        </w:rPr>
        <w:t>Il s’agit notamment :</w:t>
      </w:r>
    </w:p>
    <w:p w14:paraId="57334DC2" w14:textId="6FA9ED1A" w:rsidR="00525F8E" w:rsidRDefault="006A5C68" w:rsidP="006A5C68">
      <w:pPr>
        <w:pStyle w:val="Paragraphedeliste"/>
        <w:numPr>
          <w:ilvl w:val="0"/>
          <w:numId w:val="44"/>
        </w:numPr>
        <w:spacing w:after="0" w:line="240" w:lineRule="auto"/>
        <w:jc w:val="both"/>
        <w:rPr>
          <w:lang w:eastAsia="fr-FR"/>
        </w:rPr>
      </w:pPr>
      <w:r>
        <w:rPr>
          <w:lang w:eastAsia="fr-FR"/>
        </w:rPr>
        <w:t>d’un bilan incluant des éléments d’évaluation quantitatifs et qualitatifs</w:t>
      </w:r>
      <w:r w:rsidR="00525F8E">
        <w:rPr>
          <w:lang w:eastAsia="fr-FR"/>
        </w:rPr>
        <w:t> ;</w:t>
      </w:r>
    </w:p>
    <w:p w14:paraId="0AB6CBF7" w14:textId="6D2FA0A8" w:rsidR="006A5C68" w:rsidRDefault="006A5C68" w:rsidP="006A5C68">
      <w:pPr>
        <w:pStyle w:val="Paragraphedeliste"/>
        <w:numPr>
          <w:ilvl w:val="0"/>
          <w:numId w:val="44"/>
        </w:numPr>
        <w:spacing w:after="0" w:line="240" w:lineRule="auto"/>
        <w:jc w:val="both"/>
        <w:rPr>
          <w:lang w:eastAsia="fr-FR"/>
        </w:rPr>
      </w:pPr>
      <w:r>
        <w:rPr>
          <w:lang w:eastAsia="fr-FR"/>
        </w:rPr>
        <w:t>d’un bilan comptable et les justificatifs de dépenses.</w:t>
      </w:r>
    </w:p>
    <w:p w14:paraId="21BB6786" w14:textId="77777777" w:rsidR="006A5C68" w:rsidRDefault="006A5C68" w:rsidP="006A5C68">
      <w:pPr>
        <w:spacing w:after="0" w:line="240" w:lineRule="auto"/>
        <w:jc w:val="both"/>
        <w:rPr>
          <w:lang w:eastAsia="fr-FR"/>
        </w:rPr>
      </w:pPr>
    </w:p>
    <w:p w14:paraId="4C5D9EC7" w14:textId="2D7F3A46" w:rsidR="006A5C68" w:rsidRPr="0026651E" w:rsidRDefault="006A5C68" w:rsidP="006A5C68">
      <w:pPr>
        <w:spacing w:after="0" w:line="240" w:lineRule="auto"/>
        <w:jc w:val="both"/>
        <w:rPr>
          <w:lang w:eastAsia="fr-FR"/>
        </w:rPr>
      </w:pPr>
      <w:r>
        <w:rPr>
          <w:lang w:eastAsia="fr-FR"/>
        </w:rPr>
        <w:t>La production de ces éléments sera également nécessaire pour les actions qui se dérouleront en 2027 et qui auront ont obtenu un accord de principe en 2026 pour 2027.</w:t>
      </w:r>
    </w:p>
    <w:p w14:paraId="764AA6D7" w14:textId="77777777" w:rsidR="00865F2C" w:rsidRPr="00EF66B7" w:rsidRDefault="00865F2C" w:rsidP="00205F01">
      <w:pPr>
        <w:pStyle w:val="Titre2"/>
        <w:keepNext w:val="0"/>
        <w:pBdr>
          <w:top w:val="single" w:sz="24" w:space="0" w:color="DBE5F1"/>
          <w:left w:val="single" w:sz="24" w:space="0" w:color="DBE5F1"/>
          <w:bottom w:val="single" w:sz="24" w:space="0" w:color="DBE5F1"/>
          <w:right w:val="single" w:sz="24" w:space="0" w:color="DBE5F1"/>
        </w:pBdr>
        <w:shd w:val="clear" w:color="auto" w:fill="DBE5F1"/>
        <w:tabs>
          <w:tab w:val="left" w:pos="4253"/>
        </w:tabs>
        <w:spacing w:before="200" w:after="100" w:afterAutospacing="1"/>
        <w:rPr>
          <w:rFonts w:asciiTheme="minorHAnsi" w:hAnsiTheme="minorHAnsi"/>
          <w:i w:val="0"/>
          <w:color w:val="17365D" w:themeColor="text2" w:themeShade="BF"/>
          <w:sz w:val="24"/>
        </w:rPr>
      </w:pPr>
      <w:r w:rsidRPr="00EF66B7">
        <w:rPr>
          <w:rFonts w:asciiTheme="minorHAnsi" w:hAnsiTheme="minorHAnsi"/>
          <w:i w:val="0"/>
          <w:color w:val="17365D" w:themeColor="text2" w:themeShade="BF"/>
          <w:sz w:val="24"/>
        </w:rPr>
        <w:t>V – REMPLISSAGE DE LA FICHE PROJET</w:t>
      </w:r>
    </w:p>
    <w:p w14:paraId="03D5E65B" w14:textId="77777777" w:rsidR="00865F2C" w:rsidRPr="00471B31" w:rsidRDefault="00865F2C" w:rsidP="00B66856">
      <w:pPr>
        <w:pStyle w:val="PrformatHTML"/>
        <w:tabs>
          <w:tab w:val="left" w:pos="4253"/>
        </w:tabs>
        <w:jc w:val="both"/>
        <w:rPr>
          <w:rFonts w:ascii="Calibri" w:hAnsi="Calibri" w:cs="Calibri"/>
          <w:b/>
          <w:sz w:val="22"/>
          <w:szCs w:val="24"/>
          <w:u w:val="single"/>
        </w:rPr>
      </w:pPr>
      <w:r w:rsidRPr="00471B31">
        <w:rPr>
          <w:rFonts w:ascii="Calibri" w:hAnsi="Calibri" w:cs="Calibri"/>
          <w:b/>
          <w:sz w:val="22"/>
          <w:szCs w:val="24"/>
          <w:u w:val="single"/>
        </w:rPr>
        <w:t xml:space="preserve">Consignes générales préalables au dépôt des dossiers pour lesquels un financement est sollicité </w:t>
      </w:r>
    </w:p>
    <w:p w14:paraId="3FF2DE77" w14:textId="77777777" w:rsidR="00865F2C" w:rsidRPr="00471B31" w:rsidRDefault="00865F2C" w:rsidP="00B66856">
      <w:pPr>
        <w:pStyle w:val="PrformatHTML"/>
        <w:tabs>
          <w:tab w:val="left" w:pos="4253"/>
        </w:tabs>
        <w:jc w:val="both"/>
        <w:rPr>
          <w:rFonts w:ascii="Calibri" w:hAnsi="Calibri" w:cs="Calibri"/>
          <w:b/>
          <w:sz w:val="22"/>
          <w:szCs w:val="24"/>
        </w:rPr>
      </w:pPr>
    </w:p>
    <w:p w14:paraId="634D57EA" w14:textId="2CBF3B3F" w:rsidR="00865F2C" w:rsidRPr="00773C61" w:rsidRDefault="00865F2C" w:rsidP="00B66856">
      <w:pPr>
        <w:pStyle w:val="PrformatHTML"/>
        <w:tabs>
          <w:tab w:val="left" w:pos="4253"/>
        </w:tabs>
        <w:jc w:val="both"/>
        <w:rPr>
          <w:rFonts w:ascii="Calibri" w:hAnsi="Calibri" w:cs="Calibri"/>
          <w:b/>
          <w:sz w:val="24"/>
          <w:szCs w:val="24"/>
        </w:rPr>
      </w:pPr>
      <w:r w:rsidRPr="00471B31">
        <w:rPr>
          <w:rFonts w:ascii="Calibri" w:hAnsi="Calibri" w:cs="Calibri"/>
          <w:b/>
          <w:sz w:val="22"/>
          <w:szCs w:val="24"/>
        </w:rPr>
        <w:t>Le projet d’un promoteur peut recouvrir plusieurs actions pour lesquelles un financement est sollicité (exemple : un forum suivi d’ateliers</w:t>
      </w:r>
      <w:r w:rsidR="00A60230" w:rsidRPr="00471B31">
        <w:rPr>
          <w:rFonts w:ascii="Calibri" w:hAnsi="Calibri" w:cs="Calibri"/>
          <w:b/>
          <w:sz w:val="22"/>
          <w:szCs w:val="24"/>
        </w:rPr>
        <w:t xml:space="preserve"> pédag</w:t>
      </w:r>
      <w:r w:rsidR="00471B31" w:rsidRPr="00471B31">
        <w:rPr>
          <w:rFonts w:ascii="Calibri" w:hAnsi="Calibri" w:cs="Calibri"/>
          <w:b/>
          <w:sz w:val="22"/>
          <w:szCs w:val="24"/>
        </w:rPr>
        <w:t>og</w:t>
      </w:r>
      <w:r w:rsidR="00A60230" w:rsidRPr="00471B31">
        <w:rPr>
          <w:rFonts w:ascii="Calibri" w:hAnsi="Calibri" w:cs="Calibri"/>
          <w:b/>
          <w:sz w:val="22"/>
          <w:szCs w:val="24"/>
        </w:rPr>
        <w:t>iques</w:t>
      </w:r>
      <w:r w:rsidRPr="00471B31">
        <w:rPr>
          <w:rFonts w:ascii="Calibri" w:hAnsi="Calibri" w:cs="Calibri"/>
          <w:b/>
          <w:sz w:val="22"/>
          <w:szCs w:val="24"/>
        </w:rPr>
        <w:t>). Dans ce cas, une seule fiche projet est à compléter mais un détail par action est nécessaire</w:t>
      </w:r>
      <w:r w:rsidRPr="00773C61">
        <w:rPr>
          <w:rFonts w:ascii="Calibri" w:hAnsi="Calibri" w:cs="Calibri"/>
          <w:b/>
          <w:sz w:val="24"/>
          <w:szCs w:val="24"/>
        </w:rPr>
        <w:t>.</w:t>
      </w:r>
    </w:p>
    <w:p w14:paraId="2932A04C" w14:textId="77777777" w:rsidR="00865F2C" w:rsidRPr="00773C61" w:rsidRDefault="00865F2C" w:rsidP="00205F01">
      <w:pPr>
        <w:pStyle w:val="PrformatHTML"/>
        <w:tabs>
          <w:tab w:val="left" w:pos="4253"/>
        </w:tabs>
        <w:ind w:left="567"/>
        <w:rPr>
          <w:rFonts w:ascii="Calibri" w:hAnsi="Calibri" w:cs="Calibri"/>
          <w:b/>
          <w:sz w:val="24"/>
          <w:szCs w:val="24"/>
          <w:u w:val="single"/>
        </w:rPr>
      </w:pPr>
    </w:p>
    <w:p w14:paraId="244FDCA9" w14:textId="04E142F3" w:rsidR="00865F2C" w:rsidRPr="00773C61" w:rsidRDefault="00E91DBE" w:rsidP="00B66856">
      <w:pPr>
        <w:tabs>
          <w:tab w:val="left" w:pos="4253"/>
        </w:tabs>
        <w:autoSpaceDE w:val="0"/>
        <w:autoSpaceDN w:val="0"/>
        <w:adjustRightInd w:val="0"/>
        <w:spacing w:after="0" w:line="240" w:lineRule="auto"/>
        <w:ind w:left="284" w:hanging="284"/>
        <w:jc w:val="both"/>
        <w:rPr>
          <w:rFonts w:cs="Calibri"/>
          <w:b/>
        </w:rPr>
      </w:pPr>
      <w:r w:rsidRPr="00773C61">
        <w:rPr>
          <w:rFonts w:cs="Calibri"/>
          <w:b/>
          <w:u w:val="single"/>
        </w:rPr>
        <w:t>1</w:t>
      </w:r>
      <w:r w:rsidR="00865F2C" w:rsidRPr="00773C61">
        <w:rPr>
          <w:rFonts w:cs="Calibri"/>
          <w:b/>
          <w:u w:val="single"/>
        </w:rPr>
        <w:t xml:space="preserve"> - Remplissage de la</w:t>
      </w:r>
      <w:r w:rsidR="00865F2C" w:rsidRPr="00773C61">
        <w:rPr>
          <w:rFonts w:cs="Calibri"/>
          <w:u w:val="single"/>
        </w:rPr>
        <w:t xml:space="preserve"> </w:t>
      </w:r>
      <w:r w:rsidR="00865F2C" w:rsidRPr="00773C61">
        <w:rPr>
          <w:rFonts w:cs="Calibri"/>
          <w:b/>
          <w:u w:val="single"/>
        </w:rPr>
        <w:t>fiche projet</w:t>
      </w:r>
      <w:r w:rsidR="00865F2C" w:rsidRPr="00773C61">
        <w:rPr>
          <w:rFonts w:cs="Calibri"/>
          <w:b/>
        </w:rPr>
        <w:t xml:space="preserve"> (cf</w:t>
      </w:r>
      <w:r w:rsidR="00F07636">
        <w:rPr>
          <w:rFonts w:cs="Calibri"/>
          <w:b/>
        </w:rPr>
        <w:t>.</w:t>
      </w:r>
      <w:r w:rsidR="00865F2C" w:rsidRPr="00773C61">
        <w:rPr>
          <w:rFonts w:cs="Calibri"/>
          <w:b/>
        </w:rPr>
        <w:t xml:space="preserve"> annexe) :</w:t>
      </w:r>
    </w:p>
    <w:p w14:paraId="26D0F86B" w14:textId="77777777" w:rsidR="00FE3D78" w:rsidRPr="00773C61" w:rsidRDefault="00FE3D78" w:rsidP="00B66856">
      <w:pPr>
        <w:tabs>
          <w:tab w:val="left" w:pos="4253"/>
        </w:tabs>
        <w:autoSpaceDE w:val="0"/>
        <w:autoSpaceDN w:val="0"/>
        <w:adjustRightInd w:val="0"/>
        <w:spacing w:after="0" w:line="240" w:lineRule="auto"/>
        <w:ind w:left="284" w:hanging="284"/>
        <w:jc w:val="both"/>
        <w:rPr>
          <w:rFonts w:cs="Calibri"/>
          <w:b/>
        </w:rPr>
      </w:pPr>
    </w:p>
    <w:p w14:paraId="39D6DD1D" w14:textId="77777777" w:rsidR="00865F2C" w:rsidRPr="00773C61" w:rsidRDefault="00865F2C" w:rsidP="00B66856">
      <w:pPr>
        <w:tabs>
          <w:tab w:val="left" w:pos="4253"/>
        </w:tabs>
        <w:autoSpaceDE w:val="0"/>
        <w:autoSpaceDN w:val="0"/>
        <w:adjustRightInd w:val="0"/>
        <w:spacing w:after="0" w:line="240" w:lineRule="auto"/>
        <w:ind w:left="284" w:hanging="284"/>
        <w:jc w:val="both"/>
        <w:rPr>
          <w:rFonts w:cs="Calibri"/>
          <w:bCs/>
        </w:rPr>
      </w:pPr>
      <w:r w:rsidRPr="00773C61">
        <w:rPr>
          <w:rFonts w:cs="Calibri"/>
          <w:b/>
          <w:u w:val="single"/>
        </w:rPr>
        <w:t>Il convient de respecter les règles suivantes </w:t>
      </w:r>
      <w:r w:rsidRPr="00773C61">
        <w:rPr>
          <w:rFonts w:cs="Calibri"/>
          <w:bCs/>
        </w:rPr>
        <w:t>:</w:t>
      </w:r>
    </w:p>
    <w:p w14:paraId="02ED7CE0" w14:textId="77777777" w:rsidR="00FE3D78" w:rsidRPr="00773C61" w:rsidRDefault="00FE3D78" w:rsidP="00B66856">
      <w:pPr>
        <w:tabs>
          <w:tab w:val="left" w:pos="4253"/>
        </w:tabs>
        <w:autoSpaceDE w:val="0"/>
        <w:autoSpaceDN w:val="0"/>
        <w:adjustRightInd w:val="0"/>
        <w:spacing w:after="0" w:line="240" w:lineRule="auto"/>
        <w:ind w:left="284" w:hanging="284"/>
        <w:jc w:val="both"/>
        <w:rPr>
          <w:rFonts w:cs="Calibri"/>
          <w:bCs/>
        </w:rPr>
      </w:pPr>
    </w:p>
    <w:p w14:paraId="6BDC60F5" w14:textId="5A499BE3" w:rsidR="00865F2C" w:rsidRPr="00773C61" w:rsidRDefault="00865F2C" w:rsidP="00632C8F">
      <w:pPr>
        <w:pStyle w:val="Paragraphedeliste"/>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u w:val="single"/>
        </w:rPr>
        <w:t>une seule fiche</w:t>
      </w:r>
      <w:r w:rsidRPr="00632C8F">
        <w:rPr>
          <w:rFonts w:cs="Calibri"/>
        </w:rPr>
        <w:t xml:space="preserve"> </w:t>
      </w:r>
      <w:r w:rsidRPr="00773C61">
        <w:rPr>
          <w:rFonts w:cs="Calibri"/>
        </w:rPr>
        <w:t>par projet envoyée par le promoteur ;</w:t>
      </w:r>
    </w:p>
    <w:p w14:paraId="00809112" w14:textId="77777777" w:rsidR="00FE3D78" w:rsidRPr="00773C61" w:rsidRDefault="00FE3D78" w:rsidP="00632C8F">
      <w:pPr>
        <w:pStyle w:val="Paragraphedeliste"/>
        <w:tabs>
          <w:tab w:val="left" w:pos="4253"/>
        </w:tabs>
        <w:autoSpaceDE w:val="0"/>
        <w:autoSpaceDN w:val="0"/>
        <w:adjustRightInd w:val="0"/>
        <w:spacing w:after="0" w:line="240" w:lineRule="auto"/>
        <w:ind w:left="0"/>
        <w:jc w:val="both"/>
        <w:rPr>
          <w:rFonts w:cs="Calibri"/>
        </w:rPr>
      </w:pPr>
    </w:p>
    <w:p w14:paraId="5F49FF88" w14:textId="77777777" w:rsidR="00865F2C" w:rsidRPr="00773C61" w:rsidRDefault="00865F2C" w:rsidP="00632C8F">
      <w:pPr>
        <w:pStyle w:val="Paragraphedeliste"/>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la fiche projet décline chacune des actions constituant le projet ;</w:t>
      </w:r>
    </w:p>
    <w:p w14:paraId="34DCF3C0"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1B7FEEE9" w14:textId="6F0FD1CA"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les différentes actions d’un même projet</w:t>
      </w:r>
      <w:r w:rsidRPr="00773C61">
        <w:rPr>
          <w:rFonts w:cs="Calibri"/>
          <w:b/>
        </w:rPr>
        <w:t xml:space="preserve"> </w:t>
      </w:r>
      <w:r w:rsidRPr="00773C61">
        <w:rPr>
          <w:rFonts w:cs="Calibri"/>
        </w:rPr>
        <w:t>(</w:t>
      </w:r>
      <w:r w:rsidR="00632C8F">
        <w:rPr>
          <w:rFonts w:cs="Calibri"/>
        </w:rPr>
        <w:t>ex : un forum suivi d’ateliers pédagogique</w:t>
      </w:r>
      <w:r w:rsidR="00A60230">
        <w:rPr>
          <w:rFonts w:cs="Calibri"/>
        </w:rPr>
        <w:t>s</w:t>
      </w:r>
      <w:r w:rsidRPr="00773C61">
        <w:rPr>
          <w:rFonts w:cs="Calibri"/>
        </w:rPr>
        <w:t xml:space="preserve">) ou les déclinaisons d’une même action envers différents publics </w:t>
      </w:r>
      <w:r w:rsidR="009C48AA" w:rsidRPr="00773C61">
        <w:rPr>
          <w:rFonts w:cs="Calibri"/>
        </w:rPr>
        <w:t xml:space="preserve">ou dans différents lieux </w:t>
      </w:r>
      <w:r w:rsidRPr="00773C61">
        <w:rPr>
          <w:rFonts w:cs="Calibri"/>
          <w:u w:val="single"/>
        </w:rPr>
        <w:t xml:space="preserve">doivent être </w:t>
      </w:r>
      <w:r w:rsidR="005D36F6" w:rsidRPr="00773C61">
        <w:rPr>
          <w:rFonts w:cs="Calibri"/>
          <w:u w:val="single"/>
        </w:rPr>
        <w:t xml:space="preserve">décrites </w:t>
      </w:r>
      <w:r w:rsidR="009C48AA" w:rsidRPr="00773C61">
        <w:rPr>
          <w:rFonts w:cs="Calibri"/>
          <w:u w:val="single"/>
        </w:rPr>
        <w:t>par le promoteur</w:t>
      </w:r>
      <w:r w:rsidRPr="00773C61">
        <w:rPr>
          <w:rFonts w:cs="Calibri"/>
          <w:u w:val="single"/>
        </w:rPr>
        <w:t xml:space="preserve"> dans une même fiche projet ;</w:t>
      </w:r>
    </w:p>
    <w:p w14:paraId="15FD122D"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28AEFE4C" w14:textId="03015DFB"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la fiche projet ne doit </w:t>
      </w:r>
      <w:r w:rsidRPr="00773C61">
        <w:rPr>
          <w:rFonts w:cs="Calibri"/>
          <w:u w:val="single"/>
        </w:rPr>
        <w:t>pas être modifiée par le promoteur dans sa structuration ;</w:t>
      </w:r>
    </w:p>
    <w:p w14:paraId="5C5E7B0E"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2FA3B2EF" w14:textId="4657B738"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le descriptif des actions doit être </w:t>
      </w:r>
      <w:r w:rsidRPr="00773C61">
        <w:rPr>
          <w:rFonts w:cs="Calibri"/>
          <w:b/>
        </w:rPr>
        <w:t xml:space="preserve">suffisamment précis </w:t>
      </w:r>
      <w:r w:rsidRPr="00773C61">
        <w:rPr>
          <w:rFonts w:cs="Calibri"/>
        </w:rPr>
        <w:t xml:space="preserve">pour </w:t>
      </w:r>
      <w:r w:rsidR="006257DE">
        <w:rPr>
          <w:rFonts w:cs="Calibri"/>
        </w:rPr>
        <w:t xml:space="preserve">en permettre </w:t>
      </w:r>
      <w:r w:rsidRPr="00773C61">
        <w:rPr>
          <w:rFonts w:cs="Calibri"/>
        </w:rPr>
        <w:t>l’analyse et l’instruction au</w:t>
      </w:r>
      <w:r w:rsidR="009C48AA" w:rsidRPr="00773C61">
        <w:rPr>
          <w:rFonts w:cs="Calibri"/>
        </w:rPr>
        <w:t>x</w:t>
      </w:r>
      <w:r w:rsidRPr="00773C61">
        <w:rPr>
          <w:rFonts w:cs="Calibri"/>
        </w:rPr>
        <w:t xml:space="preserve"> niveau</w:t>
      </w:r>
      <w:r w:rsidR="009C48AA" w:rsidRPr="00773C61">
        <w:rPr>
          <w:rFonts w:cs="Calibri"/>
        </w:rPr>
        <w:t>x</w:t>
      </w:r>
      <w:r w:rsidRPr="00773C61">
        <w:rPr>
          <w:rFonts w:cs="Calibri"/>
        </w:rPr>
        <w:t xml:space="preserve"> local et</w:t>
      </w:r>
      <w:r w:rsidR="009C48AA" w:rsidRPr="00773C61">
        <w:rPr>
          <w:rFonts w:cs="Calibri"/>
        </w:rPr>
        <w:t xml:space="preserve"> régional ainsi que</w:t>
      </w:r>
      <w:r w:rsidRPr="00773C61">
        <w:rPr>
          <w:rFonts w:cs="Calibri"/>
        </w:rPr>
        <w:t xml:space="preserve"> pour la </w:t>
      </w:r>
      <w:r w:rsidR="00212829">
        <w:rPr>
          <w:rFonts w:cs="Calibri"/>
        </w:rPr>
        <w:t xml:space="preserve">lisibilité </w:t>
      </w:r>
      <w:r w:rsidRPr="00773C61">
        <w:rPr>
          <w:rFonts w:cs="Calibri"/>
        </w:rPr>
        <w:t>au niveau national</w:t>
      </w:r>
      <w:r w:rsidR="00657D8D" w:rsidRPr="00773C61">
        <w:rPr>
          <w:rFonts w:cs="Calibri"/>
        </w:rPr>
        <w:t xml:space="preserve"> (ex pour la tenue d’ateliers, indiquer obligatoirement le nombre de séances, le sujet de chacune, le nombre d’intervenants et leur qualification, le nombre de vacations et les tarifs)</w:t>
      </w:r>
      <w:r w:rsidR="0064747E">
        <w:rPr>
          <w:rFonts w:cs="Calibri"/>
        </w:rPr>
        <w:t> ;</w:t>
      </w:r>
    </w:p>
    <w:p w14:paraId="3614556A"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451D8E23" w14:textId="77777777"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le tableau des postes de dépenses doit être conservé en l’état et dûment rempli </w:t>
      </w:r>
      <w:r w:rsidRPr="00773C61">
        <w:rPr>
          <w:rFonts w:cs="Calibri"/>
          <w:b/>
        </w:rPr>
        <w:t>de façon</w:t>
      </w:r>
      <w:r w:rsidRPr="00773C61">
        <w:rPr>
          <w:rFonts w:cs="Calibri"/>
          <w:b/>
          <w:u w:val="single"/>
        </w:rPr>
        <w:t xml:space="preserve"> </w:t>
      </w:r>
      <w:r w:rsidRPr="00773C61">
        <w:rPr>
          <w:rFonts w:cs="Calibri"/>
          <w:b/>
        </w:rPr>
        <w:t xml:space="preserve">détaillée pour chacune </w:t>
      </w:r>
      <w:r w:rsidRPr="00773C61">
        <w:rPr>
          <w:rFonts w:cs="Calibri"/>
        </w:rPr>
        <w:t>des actions afin d’identifier pour chacune son coût, et en respectant les règles des critères d’attribution des crédits ;</w:t>
      </w:r>
    </w:p>
    <w:p w14:paraId="19E2AB42" w14:textId="77777777" w:rsidR="004C3E72" w:rsidRPr="00773C61" w:rsidRDefault="004C3E72" w:rsidP="00632C8F">
      <w:pPr>
        <w:tabs>
          <w:tab w:val="left" w:pos="4253"/>
        </w:tabs>
        <w:autoSpaceDE w:val="0"/>
        <w:autoSpaceDN w:val="0"/>
        <w:adjustRightInd w:val="0"/>
        <w:spacing w:after="0" w:line="240" w:lineRule="auto"/>
        <w:jc w:val="both"/>
        <w:rPr>
          <w:rFonts w:cs="Calibri"/>
        </w:rPr>
      </w:pPr>
    </w:p>
    <w:p w14:paraId="27D0D4F3" w14:textId="51A55CDA"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les </w:t>
      </w:r>
      <w:r w:rsidR="00212829">
        <w:rPr>
          <w:rFonts w:cs="Calibri"/>
        </w:rPr>
        <w:t>budgets</w:t>
      </w:r>
      <w:r w:rsidRPr="00773C61">
        <w:rPr>
          <w:rFonts w:cs="Calibri"/>
        </w:rPr>
        <w:t xml:space="preserve"> doivent être </w:t>
      </w:r>
      <w:r w:rsidRPr="00773C61">
        <w:rPr>
          <w:rFonts w:cs="Calibri"/>
          <w:b/>
        </w:rPr>
        <w:t>suffisamment</w:t>
      </w:r>
      <w:r w:rsidRPr="00773C61">
        <w:rPr>
          <w:rFonts w:cs="Calibri"/>
        </w:rPr>
        <w:t xml:space="preserve"> </w:t>
      </w:r>
      <w:r w:rsidRPr="00773C61">
        <w:rPr>
          <w:rFonts w:cs="Calibri"/>
          <w:b/>
        </w:rPr>
        <w:t xml:space="preserve">détaillés </w:t>
      </w:r>
      <w:r w:rsidRPr="00773C61">
        <w:rPr>
          <w:rFonts w:cs="Calibri"/>
        </w:rPr>
        <w:t xml:space="preserve">de façon à permettre, s’agissant de l’utilisation de fonds publics, une </w:t>
      </w:r>
      <w:r w:rsidRPr="00773C61">
        <w:rPr>
          <w:rFonts w:cs="Calibri"/>
          <w:b/>
        </w:rPr>
        <w:t>visibilité poste de dépense par poste de dépense</w:t>
      </w:r>
      <w:r w:rsidRPr="00773C61">
        <w:rPr>
          <w:rFonts w:cs="Calibri"/>
        </w:rPr>
        <w:t xml:space="preserve"> et doivent être différenciés des autres cofinancements demandés. </w:t>
      </w:r>
    </w:p>
    <w:p w14:paraId="11863D2E" w14:textId="77777777" w:rsidR="00865F2C" w:rsidRPr="00773C61" w:rsidRDefault="00865F2C" w:rsidP="00B66856">
      <w:pPr>
        <w:tabs>
          <w:tab w:val="left" w:pos="4253"/>
        </w:tabs>
        <w:spacing w:after="0" w:line="240" w:lineRule="auto"/>
        <w:ind w:left="426" w:right="260"/>
        <w:jc w:val="both"/>
      </w:pPr>
    </w:p>
    <w:p w14:paraId="65E5CB73" w14:textId="3563D861" w:rsidR="00E91DBE" w:rsidRPr="00773C61" w:rsidRDefault="009B4C2F" w:rsidP="00E91DBE">
      <w:pPr>
        <w:tabs>
          <w:tab w:val="left" w:pos="4253"/>
        </w:tabs>
        <w:autoSpaceDE w:val="0"/>
        <w:autoSpaceDN w:val="0"/>
        <w:adjustRightInd w:val="0"/>
        <w:spacing w:after="0" w:line="240" w:lineRule="auto"/>
        <w:rPr>
          <w:rFonts w:cs="Calibri"/>
          <w:b/>
        </w:rPr>
      </w:pPr>
      <w:r w:rsidRPr="00773C61">
        <w:rPr>
          <w:rFonts w:cs="Calibri"/>
        </w:rPr>
        <w:t xml:space="preserve">Chaque fiche projet devra comprendre </w:t>
      </w:r>
      <w:r w:rsidRPr="00773C61">
        <w:rPr>
          <w:rFonts w:cs="Calibri"/>
          <w:b/>
        </w:rPr>
        <w:t>obligatoirement</w:t>
      </w:r>
      <w:r w:rsidRPr="00773C61">
        <w:rPr>
          <w:rFonts w:cs="Calibri"/>
        </w:rPr>
        <w:t xml:space="preserve"> une </w:t>
      </w:r>
      <w:r w:rsidRPr="00773C61">
        <w:rPr>
          <w:rFonts w:cs="Calibri"/>
          <w:b/>
        </w:rPr>
        <w:t>description précise des actions</w:t>
      </w:r>
      <w:r w:rsidR="00B9165A" w:rsidRPr="00773C61">
        <w:rPr>
          <w:rFonts w:cs="Calibri"/>
          <w:b/>
        </w:rPr>
        <w:t>, de son calendrier</w:t>
      </w:r>
      <w:r w:rsidRPr="00773C61">
        <w:rPr>
          <w:rFonts w:cs="Calibri"/>
          <w:b/>
        </w:rPr>
        <w:t xml:space="preserve"> et des postes budgétaires</w:t>
      </w:r>
      <w:r w:rsidR="005D36F6" w:rsidRPr="00773C61">
        <w:rPr>
          <w:rFonts w:cs="Calibri"/>
          <w:b/>
        </w:rPr>
        <w:t xml:space="preserve"> pour chacune d’elles.</w:t>
      </w:r>
    </w:p>
    <w:p w14:paraId="3BBAEE64" w14:textId="77777777" w:rsidR="00E91DBE" w:rsidRPr="00773C61" w:rsidRDefault="00E91DBE" w:rsidP="00E91DBE">
      <w:pPr>
        <w:tabs>
          <w:tab w:val="left" w:pos="4253"/>
        </w:tabs>
        <w:autoSpaceDE w:val="0"/>
        <w:autoSpaceDN w:val="0"/>
        <w:adjustRightInd w:val="0"/>
        <w:spacing w:after="0" w:line="240" w:lineRule="auto"/>
        <w:rPr>
          <w:rFonts w:cs="Calibri"/>
          <w:b/>
        </w:rPr>
      </w:pPr>
    </w:p>
    <w:p w14:paraId="0D585696" w14:textId="77777777" w:rsidR="00E91DBE" w:rsidRPr="00773C61" w:rsidRDefault="00E91DBE" w:rsidP="00E91DBE">
      <w:pPr>
        <w:tabs>
          <w:tab w:val="left" w:pos="4253"/>
        </w:tabs>
        <w:autoSpaceDE w:val="0"/>
        <w:autoSpaceDN w:val="0"/>
        <w:adjustRightInd w:val="0"/>
        <w:spacing w:after="0" w:line="240" w:lineRule="auto"/>
        <w:rPr>
          <w:rFonts w:cs="Calibri"/>
          <w:b/>
        </w:rPr>
      </w:pPr>
      <w:r w:rsidRPr="00773C61">
        <w:rPr>
          <w:rFonts w:cs="Calibri"/>
          <w:b/>
        </w:rPr>
        <w:t>2-</w:t>
      </w:r>
      <w:r w:rsidRPr="00773C61">
        <w:rPr>
          <w:rFonts w:cs="Calibri"/>
          <w:b/>
          <w:u w:val="single"/>
        </w:rPr>
        <w:t xml:space="preserve">Envoi des dossiers de demande de financement </w:t>
      </w:r>
      <w:r w:rsidRPr="00773C61">
        <w:rPr>
          <w:rFonts w:cs="Calibri"/>
          <w:b/>
        </w:rPr>
        <w:t xml:space="preserve">: </w:t>
      </w:r>
    </w:p>
    <w:p w14:paraId="10FE6D52" w14:textId="77777777" w:rsidR="00E91DBE" w:rsidRPr="00773C61" w:rsidRDefault="00E91DBE" w:rsidP="00E91DBE">
      <w:pPr>
        <w:tabs>
          <w:tab w:val="left" w:pos="4253"/>
        </w:tabs>
        <w:autoSpaceDE w:val="0"/>
        <w:autoSpaceDN w:val="0"/>
        <w:adjustRightInd w:val="0"/>
        <w:spacing w:after="0" w:line="240" w:lineRule="auto"/>
        <w:rPr>
          <w:rFonts w:cs="Calibri"/>
          <w:b/>
        </w:rPr>
      </w:pPr>
    </w:p>
    <w:p w14:paraId="0BB49871" w14:textId="568A2A79" w:rsidR="00E91DBE" w:rsidRPr="00773C61" w:rsidRDefault="00E91DBE" w:rsidP="00E91DBE">
      <w:pPr>
        <w:tabs>
          <w:tab w:val="left" w:pos="4253"/>
          <w:tab w:val="left" w:pos="4536"/>
        </w:tabs>
        <w:autoSpaceDE w:val="0"/>
        <w:autoSpaceDN w:val="0"/>
        <w:adjustRightInd w:val="0"/>
        <w:spacing w:after="0" w:line="240" w:lineRule="auto"/>
        <w:jc w:val="both"/>
        <w:rPr>
          <w:rFonts w:cs="Calibri"/>
        </w:rPr>
      </w:pPr>
      <w:r w:rsidRPr="00773C61">
        <w:rPr>
          <w:rFonts w:cs="Calibri"/>
          <w:b/>
        </w:rPr>
        <w:t>Il doit être effectué uniquement</w:t>
      </w:r>
      <w:r w:rsidRPr="00773C61">
        <w:rPr>
          <w:rFonts w:cs="Calibri"/>
        </w:rPr>
        <w:t xml:space="preserve"> a</w:t>
      </w:r>
      <w:r w:rsidR="00A60230">
        <w:rPr>
          <w:rFonts w:cs="Calibri"/>
        </w:rPr>
        <w:t xml:space="preserve">uprès des services de la Caisse </w:t>
      </w:r>
      <w:r w:rsidRPr="00773C61">
        <w:rPr>
          <w:rFonts w:cs="Calibri"/>
        </w:rPr>
        <w:t>dans le ressort de laquelle le porteur d</w:t>
      </w:r>
      <w:r w:rsidR="0079326B">
        <w:rPr>
          <w:rFonts w:cs="Calibri"/>
        </w:rPr>
        <w:t>u</w:t>
      </w:r>
      <w:r w:rsidRPr="00773C61">
        <w:rPr>
          <w:rFonts w:cs="Calibri"/>
        </w:rPr>
        <w:t xml:space="preserve"> projet est implanté,</w:t>
      </w:r>
      <w:r w:rsidRPr="00773C61">
        <w:rPr>
          <w:rFonts w:cs="Calibri"/>
          <w:i/>
        </w:rPr>
        <w:t xml:space="preserve"> </w:t>
      </w:r>
      <w:r w:rsidRPr="00773C61">
        <w:rPr>
          <w:rFonts w:cs="Calibri"/>
        </w:rPr>
        <w:t>en veillant à respecter strictement les règles suivantes afin de faciliter leur traitement :</w:t>
      </w:r>
    </w:p>
    <w:p w14:paraId="2A48DCA0" w14:textId="77777777" w:rsidR="00E91DBE" w:rsidRPr="00773C61" w:rsidRDefault="00E91DBE" w:rsidP="00E91DBE">
      <w:pPr>
        <w:tabs>
          <w:tab w:val="left" w:pos="4253"/>
          <w:tab w:val="left" w:pos="4536"/>
        </w:tabs>
        <w:autoSpaceDE w:val="0"/>
        <w:autoSpaceDN w:val="0"/>
        <w:adjustRightInd w:val="0"/>
        <w:spacing w:after="0" w:line="240" w:lineRule="auto"/>
        <w:jc w:val="both"/>
        <w:rPr>
          <w:rFonts w:cs="Calibri"/>
        </w:rPr>
      </w:pPr>
    </w:p>
    <w:p w14:paraId="4844BB18" w14:textId="67264662" w:rsidR="00E91DBE" w:rsidRPr="007E1F00" w:rsidRDefault="00E91DBE" w:rsidP="007E1F00">
      <w:pPr>
        <w:pStyle w:val="Paragraphedeliste"/>
        <w:numPr>
          <w:ilvl w:val="0"/>
          <w:numId w:val="35"/>
        </w:numPr>
        <w:tabs>
          <w:tab w:val="left" w:pos="4253"/>
          <w:tab w:val="left" w:pos="4536"/>
        </w:tabs>
        <w:autoSpaceDE w:val="0"/>
        <w:autoSpaceDN w:val="0"/>
        <w:adjustRightInd w:val="0"/>
        <w:spacing w:after="0" w:line="240" w:lineRule="auto"/>
        <w:ind w:left="360"/>
        <w:jc w:val="both"/>
        <w:rPr>
          <w:rFonts w:cs="Calibri"/>
        </w:rPr>
      </w:pPr>
      <w:r w:rsidRPr="007E1F00">
        <w:rPr>
          <w:rFonts w:cs="Calibri"/>
        </w:rPr>
        <w:t xml:space="preserve">un </w:t>
      </w:r>
      <w:r w:rsidRPr="007E1F00">
        <w:rPr>
          <w:rFonts w:cs="Calibri"/>
          <w:b/>
        </w:rPr>
        <w:t xml:space="preserve">seul envoi doit être fait pour </w:t>
      </w:r>
      <w:r w:rsidRPr="00376D66">
        <w:rPr>
          <w:rFonts w:cs="Calibri"/>
          <w:b/>
        </w:rPr>
        <w:t>l’</w:t>
      </w:r>
      <w:r w:rsidRPr="007E1F00">
        <w:rPr>
          <w:rFonts w:cs="Calibri"/>
          <w:b/>
        </w:rPr>
        <w:t>ensemble</w:t>
      </w:r>
      <w:r w:rsidRPr="007E1F00">
        <w:rPr>
          <w:rFonts w:cs="Calibri"/>
        </w:rPr>
        <w:t xml:space="preserve"> des projets si le promoteur porte plusieurs projets. Ne pas annuler, modifier, ou remplacer un projet, ne pas procéder à des demandes « au fil de l’eau</w:t>
      </w:r>
      <w:r w:rsidR="00571F7D">
        <w:rPr>
          <w:rFonts w:cs="Calibri"/>
        </w:rPr>
        <w:t xml:space="preserve"> </w:t>
      </w:r>
      <w:r w:rsidRPr="007E1F00">
        <w:rPr>
          <w:rFonts w:cs="Calibri"/>
        </w:rPr>
        <w:t>» ; ne pas adresser de demandes de financement complémentaires ;</w:t>
      </w:r>
    </w:p>
    <w:p w14:paraId="0FCA60D0" w14:textId="77777777" w:rsidR="00E91DBE" w:rsidRPr="00773C61" w:rsidRDefault="00E91DBE" w:rsidP="007E1F00">
      <w:pPr>
        <w:pStyle w:val="Paragraphedeliste"/>
        <w:tabs>
          <w:tab w:val="left" w:pos="4253"/>
          <w:tab w:val="left" w:pos="4536"/>
        </w:tabs>
        <w:autoSpaceDE w:val="0"/>
        <w:autoSpaceDN w:val="0"/>
        <w:adjustRightInd w:val="0"/>
        <w:spacing w:after="0" w:line="240" w:lineRule="auto"/>
        <w:ind w:left="66"/>
        <w:jc w:val="both"/>
        <w:rPr>
          <w:rFonts w:cs="Calibri"/>
        </w:rPr>
      </w:pPr>
    </w:p>
    <w:p w14:paraId="61F0BDEA" w14:textId="77777777" w:rsidR="00E91DBE" w:rsidRPr="007E1F00" w:rsidRDefault="00E91DBE" w:rsidP="007E1F00">
      <w:pPr>
        <w:pStyle w:val="Paragraphedeliste"/>
        <w:numPr>
          <w:ilvl w:val="0"/>
          <w:numId w:val="35"/>
        </w:numPr>
        <w:tabs>
          <w:tab w:val="left" w:pos="4253"/>
          <w:tab w:val="left" w:pos="4536"/>
        </w:tabs>
        <w:autoSpaceDE w:val="0"/>
        <w:autoSpaceDN w:val="0"/>
        <w:adjustRightInd w:val="0"/>
        <w:spacing w:after="0" w:line="240" w:lineRule="auto"/>
        <w:ind w:left="360"/>
        <w:jc w:val="both"/>
        <w:rPr>
          <w:rFonts w:cs="Calibri"/>
        </w:rPr>
      </w:pPr>
      <w:r w:rsidRPr="007E1F00">
        <w:rPr>
          <w:rFonts w:cs="Calibri"/>
        </w:rPr>
        <w:t xml:space="preserve">dans le respect strict des </w:t>
      </w:r>
      <w:r w:rsidRPr="007E1F00">
        <w:rPr>
          <w:rFonts w:cs="Calibri"/>
          <w:b/>
        </w:rPr>
        <w:t>dates d’envoi</w:t>
      </w:r>
      <w:r w:rsidRPr="007E1F00">
        <w:rPr>
          <w:rFonts w:cs="Calibri"/>
        </w:rPr>
        <w:t xml:space="preserve"> fixées par la Caisse ;</w:t>
      </w:r>
    </w:p>
    <w:p w14:paraId="6BB2963E" w14:textId="77777777" w:rsidR="00E91DBE" w:rsidRPr="00773C61" w:rsidRDefault="00E91DBE" w:rsidP="007E1F00">
      <w:pPr>
        <w:pStyle w:val="Paragraphedeliste"/>
        <w:tabs>
          <w:tab w:val="left" w:pos="4253"/>
          <w:tab w:val="left" w:pos="4536"/>
        </w:tabs>
        <w:autoSpaceDE w:val="0"/>
        <w:autoSpaceDN w:val="0"/>
        <w:adjustRightInd w:val="0"/>
        <w:spacing w:after="0" w:line="240" w:lineRule="auto"/>
        <w:ind w:left="66"/>
        <w:jc w:val="both"/>
        <w:rPr>
          <w:rFonts w:cs="Calibri"/>
        </w:rPr>
      </w:pPr>
    </w:p>
    <w:p w14:paraId="0EB51827" w14:textId="77777777" w:rsidR="00CD51D1" w:rsidRDefault="00E91DBE" w:rsidP="00B66856">
      <w:pPr>
        <w:pStyle w:val="Paragraphedeliste"/>
        <w:numPr>
          <w:ilvl w:val="0"/>
          <w:numId w:val="35"/>
        </w:numPr>
        <w:tabs>
          <w:tab w:val="left" w:pos="4253"/>
          <w:tab w:val="left" w:pos="4536"/>
        </w:tabs>
        <w:autoSpaceDE w:val="0"/>
        <w:autoSpaceDN w:val="0"/>
        <w:adjustRightInd w:val="0"/>
        <w:spacing w:after="0" w:line="240" w:lineRule="auto"/>
        <w:ind w:left="360"/>
        <w:jc w:val="both"/>
        <w:rPr>
          <w:rFonts w:cs="Calibri"/>
        </w:rPr>
      </w:pPr>
      <w:r w:rsidRPr="007E1F00">
        <w:rPr>
          <w:rFonts w:cs="Calibri"/>
        </w:rPr>
        <w:t xml:space="preserve">il est demandé de joindre à l’envoi de dépôt du projet l’évaluation des actions réalisées précédemment. </w:t>
      </w:r>
    </w:p>
    <w:p w14:paraId="0572DE78" w14:textId="77777777" w:rsidR="000F187E" w:rsidRDefault="000F187E" w:rsidP="00CD51D1">
      <w:pPr>
        <w:tabs>
          <w:tab w:val="left" w:pos="4253"/>
          <w:tab w:val="left" w:pos="4536"/>
        </w:tabs>
        <w:autoSpaceDE w:val="0"/>
        <w:autoSpaceDN w:val="0"/>
        <w:adjustRightInd w:val="0"/>
        <w:spacing w:after="0" w:line="240" w:lineRule="auto"/>
        <w:jc w:val="both"/>
      </w:pPr>
    </w:p>
    <w:p w14:paraId="65966D11" w14:textId="73E72492" w:rsidR="00F63D72" w:rsidRDefault="00F63D72" w:rsidP="00CD51D1">
      <w:pPr>
        <w:tabs>
          <w:tab w:val="left" w:pos="4253"/>
          <w:tab w:val="left" w:pos="4536"/>
        </w:tabs>
        <w:autoSpaceDE w:val="0"/>
        <w:autoSpaceDN w:val="0"/>
        <w:adjustRightInd w:val="0"/>
        <w:spacing w:after="0" w:line="240" w:lineRule="auto"/>
        <w:jc w:val="both"/>
      </w:pPr>
      <w:r w:rsidRPr="00773C61">
        <w:t xml:space="preserve">Chaque action doit </w:t>
      </w:r>
      <w:r w:rsidRPr="00CD51D1">
        <w:rPr>
          <w:b/>
        </w:rPr>
        <w:t xml:space="preserve">obligatoirement </w:t>
      </w:r>
      <w:r w:rsidRPr="00773C61">
        <w:t>faire l’objet d’un suivi et d’une évaluation dès lors qu’elle a obtenu un financement (partiel ou intégral) de l’Assurance Maladie.</w:t>
      </w:r>
    </w:p>
    <w:p w14:paraId="32ADCFDF" w14:textId="77777777" w:rsidR="00CD51D1" w:rsidRPr="00773C61" w:rsidRDefault="00CD51D1" w:rsidP="00CD51D1">
      <w:pPr>
        <w:tabs>
          <w:tab w:val="left" w:pos="4253"/>
          <w:tab w:val="left" w:pos="4536"/>
        </w:tabs>
        <w:autoSpaceDE w:val="0"/>
        <w:autoSpaceDN w:val="0"/>
        <w:adjustRightInd w:val="0"/>
        <w:spacing w:after="0" w:line="240" w:lineRule="auto"/>
        <w:jc w:val="both"/>
      </w:pPr>
    </w:p>
    <w:p w14:paraId="56E31172" w14:textId="00BAA834" w:rsidR="00AE21DC" w:rsidRDefault="00F63D72" w:rsidP="00B66856">
      <w:pPr>
        <w:tabs>
          <w:tab w:val="left" w:pos="4395"/>
        </w:tabs>
        <w:jc w:val="both"/>
        <w:rPr>
          <w:rFonts w:cs="Calibri"/>
          <w:b/>
        </w:rPr>
      </w:pPr>
      <w:r w:rsidRPr="00773C61">
        <w:rPr>
          <w:rFonts w:cs="Calibri"/>
          <w:b/>
        </w:rPr>
        <w:t>L’absence d’évaluation et/ou de pièces justificatives attestant la réalisation de l’action financée entraînera une demande de restitution des fonds versés ainsi que l’inéligibilité de la candidature du promoteur concerné au prochain appel à projet de l’Assurance Maladie.</w:t>
      </w:r>
    </w:p>
    <w:p w14:paraId="055011E4" w14:textId="77777777" w:rsidR="00E936C8" w:rsidRPr="00773C61" w:rsidRDefault="00E936C8" w:rsidP="002C5C6F">
      <w:pPr>
        <w:pBdr>
          <w:top w:val="single" w:sz="4" w:space="9" w:color="auto"/>
          <w:left w:val="single" w:sz="4" w:space="4" w:color="auto"/>
          <w:bottom w:val="single" w:sz="4" w:space="1" w:color="auto"/>
          <w:right w:val="single" w:sz="4" w:space="4" w:color="auto"/>
        </w:pBdr>
        <w:spacing w:after="120"/>
        <w:jc w:val="center"/>
        <w:rPr>
          <w:rFonts w:cs="Calibri"/>
          <w:b/>
          <w:color w:val="002060"/>
          <w:u w:val="single"/>
        </w:rPr>
      </w:pPr>
      <w:r w:rsidRPr="00773C61">
        <w:rPr>
          <w:rFonts w:cs="Calibri"/>
          <w:b/>
          <w:color w:val="002060"/>
          <w:u w:val="single"/>
        </w:rPr>
        <w:t>POINTS DE VIGILANCE</w:t>
      </w:r>
    </w:p>
    <w:p w14:paraId="6BCB0682" w14:textId="77777777"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Les critères suivants doivent être respectés : </w:t>
      </w:r>
    </w:p>
    <w:p w14:paraId="66C58948" w14:textId="77777777"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s’inscrire dans le champ des actions et publics prioritaires retenus ;</w:t>
      </w:r>
    </w:p>
    <w:p w14:paraId="43308A43" w14:textId="25090B6B"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w:t>
      </w:r>
      <w:r w:rsidR="00E92F2D" w:rsidRPr="00773C61">
        <w:rPr>
          <w:rFonts w:cs="Calibri"/>
          <w:color w:val="002060"/>
        </w:rPr>
        <w:t>concerner des actions collectives</w:t>
      </w:r>
      <w:r w:rsidR="005A68E9">
        <w:rPr>
          <w:rFonts w:cs="Calibri"/>
          <w:color w:val="002060"/>
        </w:rPr>
        <w:t xml:space="preserve"> et</w:t>
      </w:r>
      <w:r w:rsidR="00E92F2D" w:rsidRPr="00773C61">
        <w:rPr>
          <w:rFonts w:cs="Calibri"/>
          <w:color w:val="002060"/>
        </w:rPr>
        <w:t xml:space="preserve"> de proximité</w:t>
      </w:r>
      <w:r w:rsidR="005A68E9">
        <w:rPr>
          <w:rFonts w:cs="Calibri"/>
          <w:color w:val="002060"/>
        </w:rPr>
        <w:t xml:space="preserve"> en éducation à la santé</w:t>
      </w:r>
      <w:r w:rsidR="002C5C6F" w:rsidRPr="00773C61">
        <w:rPr>
          <w:rFonts w:cs="Calibri"/>
          <w:color w:val="002060"/>
        </w:rPr>
        <w:t xml:space="preserve"> </w:t>
      </w:r>
      <w:r w:rsidRPr="00773C61">
        <w:rPr>
          <w:rFonts w:cs="Calibri"/>
          <w:color w:val="002060"/>
        </w:rPr>
        <w:t>;</w:t>
      </w:r>
    </w:p>
    <w:p w14:paraId="7A6D1A1A" w14:textId="69FD98AE" w:rsidR="007E1F00" w:rsidRDefault="007E1F00"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Pr>
          <w:rFonts w:cs="Calibri"/>
          <w:color w:val="002060"/>
        </w:rPr>
        <w:t>- c</w:t>
      </w:r>
      <w:r w:rsidR="00E936C8" w:rsidRPr="00773C61">
        <w:rPr>
          <w:rFonts w:cs="Calibri"/>
          <w:color w:val="002060"/>
        </w:rPr>
        <w:t xml:space="preserve">haque action se doit d’être en conformité avec les recommandations de la HAS et </w:t>
      </w:r>
      <w:r w:rsidR="006257DE">
        <w:rPr>
          <w:rFonts w:cs="Calibri"/>
          <w:color w:val="002060"/>
        </w:rPr>
        <w:t xml:space="preserve">avec </w:t>
      </w:r>
      <w:r w:rsidR="002C5C6F" w:rsidRPr="00773C61">
        <w:rPr>
          <w:rFonts w:cs="Calibri"/>
          <w:color w:val="002060"/>
        </w:rPr>
        <w:t>l</w:t>
      </w:r>
      <w:r w:rsidR="00E936C8" w:rsidRPr="00773C61">
        <w:rPr>
          <w:rFonts w:cs="Calibri"/>
          <w:color w:val="002060"/>
        </w:rPr>
        <w:t>es textes réglementaires en vigueur</w:t>
      </w:r>
      <w:r w:rsidR="002C5C6F" w:rsidRPr="00773C61">
        <w:rPr>
          <w:rFonts w:cs="Calibri"/>
          <w:color w:val="002060"/>
        </w:rPr>
        <w:t xml:space="preserve"> </w:t>
      </w:r>
      <w:r w:rsidR="00E936C8" w:rsidRPr="00773C61">
        <w:rPr>
          <w:rFonts w:cs="Calibri"/>
          <w:color w:val="002060"/>
        </w:rPr>
        <w:t>;</w:t>
      </w:r>
    </w:p>
    <w:p w14:paraId="67BBE78A" w14:textId="2341F497" w:rsidR="00E936C8" w:rsidRPr="00773C61" w:rsidRDefault="007E1F00"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Pr>
          <w:rFonts w:cs="Calibri"/>
          <w:color w:val="002060"/>
        </w:rPr>
        <w:t>- u</w:t>
      </w:r>
      <w:r w:rsidR="00E936C8" w:rsidRPr="00773C61">
        <w:rPr>
          <w:rFonts w:cs="Calibri"/>
          <w:color w:val="002060"/>
        </w:rPr>
        <w:t xml:space="preserve">tiliser les supports de communication </w:t>
      </w:r>
      <w:r w:rsidR="002C5C6F" w:rsidRPr="00773C61">
        <w:rPr>
          <w:rFonts w:cs="Calibri"/>
          <w:color w:val="002060"/>
        </w:rPr>
        <w:t>nationaux ;</w:t>
      </w:r>
    </w:p>
    <w:p w14:paraId="2EAE9A9C" w14:textId="762678BB"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comprendre </w:t>
      </w:r>
      <w:r w:rsidRPr="00773C61">
        <w:rPr>
          <w:rFonts w:cs="Calibri"/>
          <w:b/>
          <w:color w:val="002060"/>
        </w:rPr>
        <w:t>obligatoirement</w:t>
      </w:r>
      <w:r w:rsidRPr="00773C61">
        <w:rPr>
          <w:rFonts w:cs="Calibri"/>
          <w:color w:val="002060"/>
        </w:rPr>
        <w:t xml:space="preserve"> une </w:t>
      </w:r>
      <w:r w:rsidRPr="00773C61">
        <w:rPr>
          <w:rFonts w:cs="Calibri"/>
          <w:b/>
          <w:color w:val="002060"/>
        </w:rPr>
        <w:t>description précise des actions</w:t>
      </w:r>
      <w:r w:rsidR="00E92F2D" w:rsidRPr="00773C61">
        <w:rPr>
          <w:rFonts w:cs="Calibri"/>
          <w:b/>
          <w:color w:val="002060"/>
        </w:rPr>
        <w:t>, de leur calendrier de réalisation</w:t>
      </w:r>
      <w:r w:rsidRPr="00773C61">
        <w:rPr>
          <w:rFonts w:cs="Calibri"/>
          <w:b/>
          <w:color w:val="002060"/>
        </w:rPr>
        <w:t xml:space="preserve"> et des postes budgétaires </w:t>
      </w:r>
      <w:r w:rsidRPr="00773C61">
        <w:rPr>
          <w:rFonts w:cs="Calibri"/>
          <w:color w:val="002060"/>
        </w:rPr>
        <w:t xml:space="preserve">pour permettre </w:t>
      </w:r>
      <w:r w:rsidR="00E92F2D" w:rsidRPr="00773C61">
        <w:rPr>
          <w:rFonts w:cs="Calibri"/>
          <w:color w:val="002060"/>
        </w:rPr>
        <w:t>une bonne compréhension des actions</w:t>
      </w:r>
      <w:r w:rsidR="000926AC">
        <w:rPr>
          <w:rFonts w:cs="Calibri"/>
          <w:color w:val="002060"/>
        </w:rPr>
        <w:t xml:space="preserve"> </w:t>
      </w:r>
      <w:r w:rsidR="005A68E9">
        <w:rPr>
          <w:rFonts w:cs="Calibri"/>
          <w:color w:val="002060"/>
        </w:rPr>
        <w:t xml:space="preserve">et </w:t>
      </w:r>
      <w:r w:rsidR="002C5C6F" w:rsidRPr="00773C61">
        <w:rPr>
          <w:rFonts w:cs="Calibri"/>
          <w:color w:val="002060"/>
        </w:rPr>
        <w:t>une</w:t>
      </w:r>
      <w:r w:rsidR="00E92F2D" w:rsidRPr="00773C61">
        <w:rPr>
          <w:rFonts w:cs="Calibri"/>
          <w:color w:val="002060"/>
        </w:rPr>
        <w:t xml:space="preserve"> décision éclairée d’attribution </w:t>
      </w:r>
      <w:r w:rsidR="005A68E9">
        <w:rPr>
          <w:rFonts w:cs="Calibri"/>
          <w:color w:val="002060"/>
        </w:rPr>
        <w:t>(</w:t>
      </w:r>
      <w:r w:rsidR="002C5C6F" w:rsidRPr="00773C61">
        <w:rPr>
          <w:rFonts w:cs="Calibri"/>
          <w:color w:val="002060"/>
        </w:rPr>
        <w:t>ou non</w:t>
      </w:r>
      <w:r w:rsidR="005A68E9">
        <w:rPr>
          <w:rFonts w:cs="Calibri"/>
          <w:color w:val="002060"/>
        </w:rPr>
        <w:t>)</w:t>
      </w:r>
      <w:r w:rsidR="002C5C6F" w:rsidRPr="00773C61">
        <w:rPr>
          <w:rFonts w:cs="Calibri"/>
          <w:color w:val="002060"/>
        </w:rPr>
        <w:t xml:space="preserve"> </w:t>
      </w:r>
      <w:r w:rsidR="00E92F2D" w:rsidRPr="00773C61">
        <w:rPr>
          <w:rFonts w:cs="Calibri"/>
          <w:color w:val="002060"/>
        </w:rPr>
        <w:t xml:space="preserve">des financements </w:t>
      </w:r>
      <w:r w:rsidRPr="00773C61">
        <w:rPr>
          <w:rFonts w:cs="Calibri"/>
          <w:color w:val="002060"/>
        </w:rPr>
        <w:t xml:space="preserve">; </w:t>
      </w:r>
    </w:p>
    <w:p w14:paraId="7B6E27B6" w14:textId="486272B3"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produire </w:t>
      </w:r>
      <w:r w:rsidRPr="00773C61">
        <w:rPr>
          <w:rFonts w:cs="Calibri"/>
          <w:b/>
          <w:color w:val="002060"/>
        </w:rPr>
        <w:t>obligatoirement</w:t>
      </w:r>
      <w:r w:rsidRPr="00773C61">
        <w:rPr>
          <w:rFonts w:cs="Calibri"/>
          <w:color w:val="002060"/>
        </w:rPr>
        <w:t xml:space="preserve"> les éléments d’</w:t>
      </w:r>
      <w:r w:rsidRPr="00773C61">
        <w:rPr>
          <w:rFonts w:cs="Calibri"/>
          <w:b/>
          <w:color w:val="002060"/>
        </w:rPr>
        <w:t>évaluation</w:t>
      </w:r>
      <w:r w:rsidRPr="00773C61">
        <w:rPr>
          <w:rFonts w:cs="Calibri"/>
          <w:color w:val="002060"/>
        </w:rPr>
        <w:t xml:space="preserve"> demandés ainsi que les </w:t>
      </w:r>
      <w:r w:rsidRPr="00773C61">
        <w:rPr>
          <w:rFonts w:cs="Calibri"/>
          <w:b/>
          <w:color w:val="002060"/>
        </w:rPr>
        <w:t>pièces justificatives et comptables afférents aux actions réalisées (bilan financier)</w:t>
      </w:r>
      <w:r w:rsidRPr="00773C61">
        <w:rPr>
          <w:rFonts w:cs="Calibri"/>
          <w:color w:val="002060"/>
        </w:rPr>
        <w:t xml:space="preserve"> sous peine d’inéligibilité lors du prochain appel à </w:t>
      </w:r>
      <w:r w:rsidR="005A68E9">
        <w:rPr>
          <w:rFonts w:cs="Calibri"/>
          <w:color w:val="002060"/>
        </w:rPr>
        <w:t xml:space="preserve">projets de l’Assurance Maladie. </w:t>
      </w:r>
      <w:r w:rsidR="005A68E9" w:rsidRPr="005A68E9">
        <w:rPr>
          <w:rFonts w:cs="Calibri"/>
          <w:color w:val="002060"/>
        </w:rPr>
        <w:t xml:space="preserve">Par ailleurs, l’évaluation de l’action est </w:t>
      </w:r>
      <w:r w:rsidR="005A68E9" w:rsidRPr="005A68E9">
        <w:rPr>
          <w:rFonts w:cs="Calibri"/>
          <w:b/>
          <w:color w:val="002060"/>
        </w:rPr>
        <w:t>à produire obligatoirement pour toute demande de reconduction ou extension de projet, sous peine de refus ;</w:t>
      </w:r>
    </w:p>
    <w:p w14:paraId="4BF6778A" w14:textId="77777777"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w:t>
      </w:r>
      <w:r w:rsidRPr="00773C61">
        <w:rPr>
          <w:rFonts w:cs="Calibri"/>
          <w:b/>
          <w:color w:val="002060"/>
        </w:rPr>
        <w:t>restituer les crédits non utilisés</w:t>
      </w:r>
      <w:r w:rsidRPr="00773C61">
        <w:rPr>
          <w:rFonts w:cs="Calibri"/>
          <w:color w:val="002060"/>
        </w:rPr>
        <w:t xml:space="preserve"> sous peine de poursuite et d’inéligibilité du promoteur concerné lors du prochain appel à projets de l’Assurance Maladie.</w:t>
      </w:r>
    </w:p>
    <w:p w14:paraId="4954BDE0" w14:textId="77777777" w:rsidR="002355FC" w:rsidRPr="00773C61" w:rsidRDefault="002355FC" w:rsidP="00E92F2D">
      <w:pPr>
        <w:jc w:val="both"/>
        <w:rPr>
          <w:rFonts w:cs="Calibri"/>
          <w:b/>
          <w:color w:val="1F497D" w:themeColor="text2"/>
          <w:u w:val="single"/>
        </w:rPr>
      </w:pPr>
    </w:p>
    <w:p w14:paraId="076656D1" w14:textId="76E072D6" w:rsidR="002B1E1D" w:rsidRPr="00E936C8" w:rsidRDefault="00E92F2D" w:rsidP="00EE7A1A">
      <w:pPr>
        <w:jc w:val="both"/>
        <w:rPr>
          <w:rFonts w:cs="Calibri"/>
          <w:color w:val="000000"/>
          <w:sz w:val="24"/>
          <w:szCs w:val="24"/>
          <w:lang w:eastAsia="fr-FR"/>
        </w:rPr>
      </w:pPr>
      <w:r w:rsidRPr="00773C61">
        <w:rPr>
          <w:rFonts w:cs="Calibri"/>
          <w:b/>
          <w:color w:val="1F497D" w:themeColor="text2"/>
          <w:u w:val="single"/>
        </w:rPr>
        <w:t>Contact, adresse de la Caisse (CPAM/CGSS) et date butoir à compléter par la Caisse</w:t>
      </w:r>
      <w:r w:rsidRPr="00F824EE">
        <w:rPr>
          <w:rFonts w:cs="Calibri"/>
          <w:b/>
          <w:color w:val="1F497D" w:themeColor="text2"/>
          <w:u w:val="single"/>
        </w:rPr>
        <w:t xml:space="preserve"> </w:t>
      </w:r>
    </w:p>
    <w:sectPr w:rsidR="002B1E1D" w:rsidRPr="00E936C8" w:rsidSect="00B66856">
      <w:footerReference w:type="default" r:id="rId12"/>
      <w:pgSz w:w="11906" w:h="16838"/>
      <w:pgMar w:top="1418" w:right="1418" w:bottom="851" w:left="1418"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14750" w14:textId="77777777" w:rsidR="009062E8" w:rsidRDefault="009062E8" w:rsidP="00BC58DB">
      <w:pPr>
        <w:spacing w:after="0" w:line="240" w:lineRule="auto"/>
      </w:pPr>
      <w:r>
        <w:separator/>
      </w:r>
    </w:p>
  </w:endnote>
  <w:endnote w:type="continuationSeparator" w:id="0">
    <w:p w14:paraId="5168893B" w14:textId="77777777" w:rsidR="009062E8" w:rsidRDefault="009062E8"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22FE" w14:textId="0D87FCB0" w:rsidR="00967BB3" w:rsidRDefault="00967BB3" w:rsidP="001D7075">
    <w:pPr>
      <w:pStyle w:val="Pieddepage"/>
      <w:tabs>
        <w:tab w:val="left" w:pos="567"/>
        <w:tab w:val="left" w:pos="7655"/>
      </w:tabs>
      <w:rPr>
        <w:sz w:val="16"/>
        <w:szCs w:val="16"/>
      </w:rPr>
    </w:pPr>
    <w:r w:rsidRPr="001D7075">
      <w:rPr>
        <w:sz w:val="16"/>
        <w:szCs w:val="16"/>
      </w:rPr>
      <w:tab/>
    </w:r>
    <w:r w:rsidRPr="001D7075">
      <w:rPr>
        <w:sz w:val="16"/>
        <w:szCs w:val="16"/>
      </w:rPr>
      <w:tab/>
    </w:r>
    <w:sdt>
      <w:sdtPr>
        <w:rPr>
          <w:sz w:val="16"/>
          <w:szCs w:val="16"/>
        </w:rPr>
        <w:id w:val="1977712842"/>
        <w:docPartObj>
          <w:docPartGallery w:val="Page Numbers (Bottom of Page)"/>
          <w:docPartUnique/>
        </w:docPartObj>
      </w:sdtPr>
      <w:sdtEndPr/>
      <w:sdtContent>
        <w:r w:rsidRPr="001D7075">
          <w:rPr>
            <w:sz w:val="16"/>
            <w:szCs w:val="16"/>
          </w:rPr>
          <w:fldChar w:fldCharType="begin"/>
        </w:r>
        <w:r w:rsidRPr="001D7075">
          <w:rPr>
            <w:sz w:val="16"/>
            <w:szCs w:val="16"/>
          </w:rPr>
          <w:instrText>PAGE   \* MERGEFORMAT</w:instrText>
        </w:r>
        <w:r w:rsidRPr="001D7075">
          <w:rPr>
            <w:sz w:val="16"/>
            <w:szCs w:val="16"/>
          </w:rPr>
          <w:fldChar w:fldCharType="separate"/>
        </w:r>
        <w:r w:rsidR="000F187E">
          <w:rPr>
            <w:noProof/>
            <w:sz w:val="16"/>
            <w:szCs w:val="16"/>
          </w:rPr>
          <w:t>1</w:t>
        </w:r>
        <w:r w:rsidRPr="001D7075">
          <w:rPr>
            <w:sz w:val="16"/>
            <w:szCs w:val="16"/>
          </w:rPr>
          <w:fldChar w:fldCharType="end"/>
        </w:r>
      </w:sdtContent>
    </w:sdt>
    <w:r w:rsidRPr="001D7075">
      <w:rPr>
        <w:sz w:val="16"/>
        <w:szCs w:val="16"/>
      </w:rPr>
      <w:tab/>
    </w:r>
    <w:r w:rsidRPr="001D7075">
      <w:rPr>
        <w:sz w:val="16"/>
        <w:szCs w:val="16"/>
      </w:rPr>
      <w:tab/>
    </w:r>
  </w:p>
  <w:p w14:paraId="42A268FA" w14:textId="77777777" w:rsidR="00967BB3" w:rsidRPr="001D7075" w:rsidRDefault="00967BB3" w:rsidP="001D7075">
    <w:pPr>
      <w:pStyle w:val="Pieddepage"/>
      <w:tabs>
        <w:tab w:val="left" w:pos="567"/>
        <w:tab w:val="left" w:pos="7655"/>
      </w:tabs>
      <w:rPr>
        <w:sz w:val="16"/>
        <w:szCs w:val="16"/>
      </w:rPr>
    </w:pPr>
  </w:p>
  <w:p w14:paraId="6BA21EA7" w14:textId="77777777" w:rsidR="00967BB3" w:rsidRDefault="00967BB3" w:rsidP="001D7075">
    <w:pPr>
      <w:pStyle w:val="Pieddepage"/>
      <w:tabs>
        <w:tab w:val="clear" w:pos="4536"/>
        <w:tab w:val="clear" w:pos="9072"/>
        <w:tab w:val="left" w:pos="76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43AAE" w14:textId="77777777" w:rsidR="009062E8" w:rsidRDefault="009062E8" w:rsidP="00BC58DB">
      <w:pPr>
        <w:spacing w:after="0" w:line="240" w:lineRule="auto"/>
      </w:pPr>
      <w:r>
        <w:separator/>
      </w:r>
    </w:p>
  </w:footnote>
  <w:footnote w:type="continuationSeparator" w:id="0">
    <w:p w14:paraId="1DC3E09E" w14:textId="77777777" w:rsidR="009062E8" w:rsidRDefault="009062E8" w:rsidP="00BC58DB">
      <w:pPr>
        <w:spacing w:after="0" w:line="240" w:lineRule="auto"/>
      </w:pPr>
      <w:r>
        <w:continuationSeparator/>
      </w:r>
    </w:p>
  </w:footnote>
  <w:footnote w:id="1">
    <w:p w14:paraId="4F08CABF" w14:textId="501FE0EA" w:rsidR="00967BB3" w:rsidRPr="00D21EC1" w:rsidRDefault="00967BB3" w:rsidP="000E3262">
      <w:pPr>
        <w:pStyle w:val="Notedebasdepage"/>
        <w:spacing w:after="0"/>
        <w:rPr>
          <w:sz w:val="18"/>
          <w:szCs w:val="18"/>
        </w:rPr>
      </w:pPr>
      <w:r w:rsidRPr="000E3262">
        <w:rPr>
          <w:rStyle w:val="Appelnotedebasdep"/>
          <w:sz w:val="16"/>
          <w:szCs w:val="16"/>
        </w:rPr>
        <w:footnoteRef/>
      </w:r>
      <w:r w:rsidRPr="000E3262">
        <w:rPr>
          <w:sz w:val="16"/>
          <w:szCs w:val="16"/>
        </w:rPr>
        <w:t xml:space="preserve"> </w:t>
      </w:r>
      <w:r w:rsidRPr="00D21EC1">
        <w:rPr>
          <w:rFonts w:asciiTheme="minorHAnsi" w:hAnsiTheme="minorHAnsi" w:cstheme="minorHAnsi"/>
          <w:sz w:val="18"/>
          <w:szCs w:val="18"/>
        </w:rPr>
        <w:t xml:space="preserve">Équipe de surveillance et d’épidémiologie nutritionnelle (Esen). </w:t>
      </w:r>
      <w:r w:rsidRPr="00D21EC1">
        <w:rPr>
          <w:rFonts w:asciiTheme="minorHAnsi" w:hAnsiTheme="minorHAnsi" w:cstheme="minorHAnsi"/>
          <w:iCs/>
          <w:sz w:val="18"/>
          <w:szCs w:val="18"/>
        </w:rPr>
        <w:t>Étude de santé sur l’environnement, la biosurveillance, l’activité physique et la nutrition (Esteban), 2014-2016. Volet Nutrition. Chapitre Consommations alimentaires</w:t>
      </w:r>
      <w:r w:rsidRPr="00D21EC1">
        <w:rPr>
          <w:rFonts w:asciiTheme="minorHAnsi" w:hAnsiTheme="minorHAnsi" w:cstheme="minorHAnsi"/>
          <w:sz w:val="18"/>
          <w:szCs w:val="18"/>
        </w:rPr>
        <w:t xml:space="preserve">. Saint-Maurice : Santé publique France, 2017. 193 p. Disponible à partir de l’URL </w:t>
      </w:r>
      <w:r w:rsidRPr="00D21EC1">
        <w:rPr>
          <w:rFonts w:asciiTheme="minorHAnsi" w:hAnsiTheme="minorHAnsi" w:cstheme="minorHAnsi"/>
          <w:bCs/>
          <w:sz w:val="18"/>
          <w:szCs w:val="18"/>
        </w:rPr>
        <w:t xml:space="preserve">: </w:t>
      </w:r>
      <w:r w:rsidRPr="00D21EC1">
        <w:rPr>
          <w:rFonts w:asciiTheme="minorHAnsi" w:hAnsiTheme="minorHAnsi" w:cstheme="minorHAnsi"/>
          <w:bCs/>
          <w:color w:val="0000FF"/>
          <w:sz w:val="18"/>
          <w:szCs w:val="18"/>
        </w:rPr>
        <w:t>www.santepubliquefrance.fr</w:t>
      </w:r>
    </w:p>
  </w:footnote>
  <w:footnote w:id="2">
    <w:p w14:paraId="27E43E6D" w14:textId="2AC73976" w:rsidR="00967BB3" w:rsidRPr="00D21EC1" w:rsidRDefault="00967BB3" w:rsidP="000E3262">
      <w:pPr>
        <w:pStyle w:val="Notedebasdepage"/>
        <w:spacing w:after="0"/>
        <w:rPr>
          <w:sz w:val="18"/>
          <w:szCs w:val="18"/>
        </w:rPr>
      </w:pPr>
      <w:r w:rsidRPr="00D21EC1">
        <w:rPr>
          <w:rStyle w:val="Appelnotedebasdep"/>
          <w:sz w:val="18"/>
          <w:szCs w:val="18"/>
        </w:rPr>
        <w:footnoteRef/>
      </w:r>
      <w:r w:rsidRPr="00D21EC1">
        <w:rPr>
          <w:sz w:val="18"/>
          <w:szCs w:val="18"/>
        </w:rPr>
        <w:t xml:space="preserve"> </w:t>
      </w:r>
      <w:hyperlink r:id="rId1" w:history="1">
        <w:r w:rsidR="004B658C" w:rsidRPr="002646AF">
          <w:rPr>
            <w:rStyle w:val="Lienhypertexte"/>
            <w:sz w:val="18"/>
            <w:szCs w:val="18"/>
          </w:rPr>
          <w:t>https://www.anses.fr/fr/content/inca-3-evolution-des-habitudes-et-modes-de-consommation-de-nouveaux-enjeux-en-mati%C3%A8re-de</w:t>
        </w:r>
      </w:hyperlink>
      <w:r w:rsidR="004B658C">
        <w:rPr>
          <w:sz w:val="18"/>
          <w:szCs w:val="18"/>
        </w:rPr>
        <w:t xml:space="preserve"> </w:t>
      </w:r>
    </w:p>
  </w:footnote>
  <w:footnote w:id="3">
    <w:p w14:paraId="674EE323" w14:textId="5AE5DA2D" w:rsidR="0048004B" w:rsidRPr="00D21EC1" w:rsidRDefault="0048004B" w:rsidP="001548FA">
      <w:pPr>
        <w:pStyle w:val="Notedebasdepage"/>
        <w:spacing w:after="0"/>
        <w:rPr>
          <w:sz w:val="18"/>
          <w:szCs w:val="18"/>
        </w:rPr>
      </w:pPr>
      <w:r w:rsidRPr="00D21EC1">
        <w:rPr>
          <w:rStyle w:val="Appelnotedebasdep"/>
          <w:sz w:val="18"/>
          <w:szCs w:val="18"/>
        </w:rPr>
        <w:footnoteRef/>
      </w:r>
      <w:r w:rsidRPr="00D21EC1">
        <w:rPr>
          <w:sz w:val="18"/>
          <w:szCs w:val="18"/>
        </w:rPr>
        <w:t xml:space="preserve"> </w:t>
      </w:r>
      <w:r w:rsidRPr="00D21EC1">
        <w:rPr>
          <w:rFonts w:asciiTheme="minorHAnsi" w:hAnsiTheme="minorHAnsi" w:cstheme="minorHAnsi"/>
          <w:sz w:val="18"/>
          <w:szCs w:val="18"/>
        </w:rPr>
        <w:t>OFEO 2024. Enquête épidémiologique nationale sur le surpoids et l’obésité.</w:t>
      </w:r>
    </w:p>
  </w:footnote>
  <w:footnote w:id="4">
    <w:p w14:paraId="77BFE4E7" w14:textId="77777777" w:rsidR="00967BB3" w:rsidRPr="00D21EC1" w:rsidRDefault="00967BB3" w:rsidP="001548FA">
      <w:pPr>
        <w:pStyle w:val="Notedebasdepage"/>
        <w:spacing w:after="0"/>
        <w:rPr>
          <w:rFonts w:asciiTheme="minorHAnsi" w:hAnsiTheme="minorHAnsi" w:cstheme="minorHAnsi"/>
          <w:sz w:val="18"/>
          <w:szCs w:val="18"/>
        </w:rPr>
      </w:pPr>
      <w:r w:rsidRPr="00D21EC1">
        <w:rPr>
          <w:rStyle w:val="Appelnotedebasdep"/>
          <w:rFonts w:asciiTheme="minorHAnsi" w:hAnsiTheme="minorHAnsi" w:cstheme="minorHAnsi"/>
          <w:sz w:val="18"/>
          <w:szCs w:val="18"/>
        </w:rPr>
        <w:footnoteRef/>
      </w:r>
      <w:r w:rsidRPr="00D21EC1">
        <w:rPr>
          <w:rFonts w:asciiTheme="minorHAnsi" w:hAnsiTheme="minorHAnsi" w:cstheme="minorHAnsi"/>
          <w:sz w:val="18"/>
          <w:szCs w:val="18"/>
        </w:rPr>
        <w:t xml:space="preserve"> DRESS 2022 : L’état de santé de la population en France &gt; Les dossiers de la DREES n° 102.</w:t>
      </w:r>
    </w:p>
  </w:footnote>
  <w:footnote w:id="5">
    <w:p w14:paraId="25E8F797" w14:textId="52BED07A" w:rsidR="00967BB3" w:rsidRPr="00D21EC1" w:rsidRDefault="00967BB3" w:rsidP="001548FA">
      <w:pPr>
        <w:pStyle w:val="Notedebasdepage"/>
        <w:spacing w:after="0"/>
        <w:rPr>
          <w:sz w:val="18"/>
          <w:szCs w:val="18"/>
        </w:rPr>
      </w:pPr>
      <w:r w:rsidRPr="00D21EC1">
        <w:rPr>
          <w:rStyle w:val="Appelnotedebasdep"/>
          <w:sz w:val="18"/>
          <w:szCs w:val="18"/>
        </w:rPr>
        <w:footnoteRef/>
      </w:r>
      <w:r w:rsidRPr="00D21EC1">
        <w:rPr>
          <w:sz w:val="18"/>
          <w:szCs w:val="18"/>
        </w:rPr>
        <w:t xml:space="preserve"> </w:t>
      </w:r>
      <w:hyperlink r:id="rId2" w:history="1">
        <w:r w:rsidR="00D21EC1" w:rsidRPr="00D21EC1">
          <w:rPr>
            <w:rStyle w:val="Lienhypertexte"/>
            <w:sz w:val="18"/>
            <w:szCs w:val="18"/>
          </w:rPr>
          <w:t>https://www.ameli.fr/medecin/sante-prevention/activite-physique-activite-physique-adaptee/activite-physique-enjeu-sante-publique</w:t>
        </w:r>
      </w:hyperlink>
      <w:r w:rsidR="00D21EC1" w:rsidRPr="00D21EC1">
        <w:rPr>
          <w:sz w:val="18"/>
          <w:szCs w:val="18"/>
        </w:rPr>
        <w:t xml:space="preserve"> </w:t>
      </w:r>
    </w:p>
  </w:footnote>
  <w:footnote w:id="6">
    <w:p w14:paraId="24975559" w14:textId="5FEB7606" w:rsidR="00967BB3" w:rsidRPr="00AB6E84" w:rsidRDefault="00967BB3" w:rsidP="00AB6E84">
      <w:pPr>
        <w:pStyle w:val="Commentaire"/>
        <w:spacing w:after="0"/>
        <w:rPr>
          <w:sz w:val="18"/>
          <w:szCs w:val="18"/>
        </w:rPr>
      </w:pPr>
      <w:r w:rsidRPr="00AB6E84">
        <w:rPr>
          <w:rStyle w:val="Appelnotedebasdep"/>
          <w:sz w:val="18"/>
          <w:szCs w:val="18"/>
        </w:rPr>
        <w:footnoteRef/>
      </w:r>
      <w:r w:rsidRPr="00AB6E84">
        <w:rPr>
          <w:sz w:val="18"/>
          <w:szCs w:val="18"/>
        </w:rPr>
        <w:t xml:space="preserve"> </w:t>
      </w:r>
      <w:hyperlink r:id="rId3" w:history="1">
        <w:r w:rsidRPr="00AB6E84">
          <w:rPr>
            <w:rStyle w:val="Lienhypertexte"/>
            <w:sz w:val="18"/>
            <w:szCs w:val="18"/>
          </w:rPr>
          <w:t>https://www.ameli.fr/medecin/sante-prevention/activite-physique-activite-physique-adaptee</w:t>
        </w:r>
      </w:hyperlink>
    </w:p>
  </w:footnote>
  <w:footnote w:id="7">
    <w:p w14:paraId="0AB0B8A9" w14:textId="4D09D707" w:rsidR="00967BB3" w:rsidRDefault="00967BB3" w:rsidP="00AB6E84">
      <w:pPr>
        <w:pStyle w:val="Notedebasdepage"/>
        <w:spacing w:after="0"/>
      </w:pPr>
      <w:r w:rsidRPr="00AB6E84">
        <w:rPr>
          <w:rStyle w:val="Appelnotedebasdep"/>
          <w:sz w:val="18"/>
          <w:szCs w:val="18"/>
        </w:rPr>
        <w:footnoteRef/>
      </w:r>
      <w:r w:rsidRPr="00AB6E84">
        <w:rPr>
          <w:sz w:val="18"/>
          <w:szCs w:val="18"/>
        </w:rPr>
        <w:t xml:space="preserve"> </w:t>
      </w:r>
      <w:hyperlink r:id="rId4" w:history="1">
        <w:r w:rsidRPr="002B3E51">
          <w:rPr>
            <w:rStyle w:val="Lienhypertexte"/>
            <w:sz w:val="18"/>
            <w:szCs w:val="18"/>
          </w:rPr>
          <w:t>https://www.mangerbouger.fr/l-essentiel/guides-et-documents</w:t>
        </w:r>
      </w:hyperlink>
      <w:r>
        <w:rPr>
          <w:sz w:val="18"/>
          <w:szCs w:val="18"/>
        </w:rPr>
        <w:t xml:space="preserve"> </w:t>
      </w:r>
    </w:p>
  </w:footnote>
  <w:footnote w:id="8">
    <w:p w14:paraId="7DBB157B" w14:textId="215520C8" w:rsidR="00967BB3" w:rsidRPr="00245EC7" w:rsidRDefault="00967BB3" w:rsidP="00245EC7">
      <w:pPr>
        <w:pStyle w:val="Notedebasdepage"/>
        <w:spacing w:after="0"/>
        <w:rPr>
          <w:sz w:val="18"/>
          <w:szCs w:val="18"/>
        </w:rPr>
      </w:pPr>
      <w:r w:rsidRPr="00245EC7">
        <w:rPr>
          <w:rStyle w:val="Appelnotedebasdep"/>
          <w:sz w:val="18"/>
          <w:szCs w:val="18"/>
        </w:rPr>
        <w:footnoteRef/>
      </w:r>
      <w:r w:rsidRPr="00245EC7">
        <w:rPr>
          <w:sz w:val="18"/>
          <w:szCs w:val="18"/>
        </w:rPr>
        <w:t xml:space="preserve"> </w:t>
      </w:r>
      <w:hyperlink r:id="rId5" w:history="1">
        <w:r w:rsidRPr="00245EC7">
          <w:rPr>
            <w:rStyle w:val="Lienhypertexte"/>
            <w:sz w:val="18"/>
            <w:szCs w:val="18"/>
          </w:rPr>
          <w:t>https://www.mangerbouger.fr/l-essentiel/guides-et-documents</w:t>
        </w:r>
      </w:hyperlink>
      <w:r w:rsidRPr="00245EC7">
        <w:rPr>
          <w:sz w:val="18"/>
          <w:szCs w:val="18"/>
        </w:rPr>
        <w:t xml:space="preserve"> </w:t>
      </w:r>
    </w:p>
  </w:footnote>
  <w:footnote w:id="9">
    <w:p w14:paraId="5C2B7D49" w14:textId="15746099" w:rsidR="00967BB3" w:rsidRDefault="00967BB3" w:rsidP="00245EC7">
      <w:pPr>
        <w:pStyle w:val="Notedebasdepage"/>
        <w:spacing w:after="0"/>
      </w:pPr>
      <w:r w:rsidRPr="00245EC7">
        <w:rPr>
          <w:rStyle w:val="Appelnotedebasdep"/>
          <w:sz w:val="18"/>
          <w:szCs w:val="18"/>
        </w:rPr>
        <w:footnoteRef/>
      </w:r>
      <w:r w:rsidRPr="00245EC7">
        <w:rPr>
          <w:sz w:val="18"/>
          <w:szCs w:val="18"/>
        </w:rPr>
        <w:t xml:space="preserve"> </w:t>
      </w:r>
      <w:hyperlink r:id="rId6" w:history="1">
        <w:r w:rsidR="006F3FE5" w:rsidRPr="00145C61">
          <w:rPr>
            <w:rStyle w:val="Lienhypertexte"/>
            <w:sz w:val="18"/>
            <w:szCs w:val="18"/>
          </w:rPr>
          <w:t>https://www.reseau-national-nutrition-sante.fr/fr/attribution-du-logo-pnns-ce-support-est-conforme.html</w:t>
        </w:r>
      </w:hyperlink>
      <w:r w:rsidR="006F3FE5">
        <w:rPr>
          <w:sz w:val="18"/>
          <w:szCs w:val="18"/>
        </w:rPr>
        <w:t xml:space="preserve"> </w:t>
      </w:r>
    </w:p>
  </w:footnote>
  <w:footnote w:id="10">
    <w:p w14:paraId="3FF02CB0" w14:textId="77777777" w:rsidR="00967BB3" w:rsidRPr="00245EC7" w:rsidRDefault="00967BB3" w:rsidP="00895B96">
      <w:pPr>
        <w:pStyle w:val="Notedebasdepage"/>
        <w:spacing w:after="0"/>
        <w:rPr>
          <w:sz w:val="18"/>
          <w:szCs w:val="18"/>
        </w:rPr>
      </w:pPr>
      <w:r w:rsidRPr="00245EC7">
        <w:rPr>
          <w:rStyle w:val="Appelnotedebasdep"/>
          <w:sz w:val="18"/>
          <w:szCs w:val="18"/>
        </w:rPr>
        <w:footnoteRef/>
      </w:r>
      <w:r w:rsidRPr="00245EC7">
        <w:rPr>
          <w:sz w:val="18"/>
          <w:szCs w:val="18"/>
        </w:rPr>
        <w:t xml:space="preserve"> </w:t>
      </w:r>
      <w:hyperlink r:id="rId7" w:history="1">
        <w:r w:rsidRPr="00245EC7">
          <w:rPr>
            <w:rStyle w:val="Lienhypertexte"/>
            <w:sz w:val="18"/>
            <w:szCs w:val="18"/>
          </w:rPr>
          <w:t>https://www.mangerbouger.fr/l-essentiel/guides-et-documents</w:t>
        </w:r>
      </w:hyperlink>
      <w:r w:rsidRPr="00245EC7">
        <w:rPr>
          <w:sz w:val="18"/>
          <w:szCs w:val="18"/>
        </w:rPr>
        <w:t xml:space="preserve"> </w:t>
      </w:r>
    </w:p>
  </w:footnote>
  <w:footnote w:id="11">
    <w:p w14:paraId="7BEF394B" w14:textId="77777777" w:rsidR="00967BB3" w:rsidRDefault="00967BB3" w:rsidP="00895B96">
      <w:pPr>
        <w:pStyle w:val="Notedebasdepage"/>
        <w:spacing w:after="0"/>
      </w:pPr>
      <w:r w:rsidRPr="00245EC7">
        <w:rPr>
          <w:rStyle w:val="Appelnotedebasdep"/>
          <w:sz w:val="18"/>
          <w:szCs w:val="18"/>
        </w:rPr>
        <w:footnoteRef/>
      </w:r>
      <w:r w:rsidRPr="00245EC7">
        <w:rPr>
          <w:sz w:val="18"/>
          <w:szCs w:val="18"/>
        </w:rPr>
        <w:t xml:space="preserve"> https://www.reseau-national-nutrition-sante.fr/fr/attribution-du-logo-pnns-ce-support-est-conforme.html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AC6"/>
    <w:multiLevelType w:val="hybridMultilevel"/>
    <w:tmpl w:val="365CC7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3460FB"/>
    <w:multiLevelType w:val="hybridMultilevel"/>
    <w:tmpl w:val="F880EF3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D22F00"/>
    <w:multiLevelType w:val="hybridMultilevel"/>
    <w:tmpl w:val="970074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A2E49CA"/>
    <w:multiLevelType w:val="hybridMultilevel"/>
    <w:tmpl w:val="FF003C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10596E"/>
    <w:multiLevelType w:val="hybridMultilevel"/>
    <w:tmpl w:val="331045FC"/>
    <w:lvl w:ilvl="0" w:tplc="A7A63164">
      <w:start w:val="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876499"/>
    <w:multiLevelType w:val="hybridMultilevel"/>
    <w:tmpl w:val="19FC59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C64662"/>
    <w:multiLevelType w:val="hybridMultilevel"/>
    <w:tmpl w:val="D0167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BA097E"/>
    <w:multiLevelType w:val="hybridMultilevel"/>
    <w:tmpl w:val="CCFED5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AF01218"/>
    <w:multiLevelType w:val="hybridMultilevel"/>
    <w:tmpl w:val="B574A2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B5E0F16"/>
    <w:multiLevelType w:val="hybridMultilevel"/>
    <w:tmpl w:val="E98AF4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C883604"/>
    <w:multiLevelType w:val="hybridMultilevel"/>
    <w:tmpl w:val="CF3A9A42"/>
    <w:lvl w:ilvl="0" w:tplc="7FEAC3FA">
      <w:start w:val="1"/>
      <w:numFmt w:val="bullet"/>
      <w:lvlText w:val="-"/>
      <w:lvlJc w:val="left"/>
      <w:pPr>
        <w:ind w:left="-351" w:hanging="360"/>
      </w:pPr>
      <w:rPr>
        <w:rFonts w:ascii="Calibri" w:eastAsia="Calibri" w:hAnsi="Calibri" w:cs="Calibri" w:hint="default"/>
      </w:rPr>
    </w:lvl>
    <w:lvl w:ilvl="1" w:tplc="040C0003">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11" w15:restartNumberingAfterBreak="0">
    <w:nsid w:val="1CD5526F"/>
    <w:multiLevelType w:val="hybridMultilevel"/>
    <w:tmpl w:val="72187612"/>
    <w:lvl w:ilvl="0" w:tplc="5F8883CE">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AA200C"/>
    <w:multiLevelType w:val="hybridMultilevel"/>
    <w:tmpl w:val="3A4849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49B0EE2"/>
    <w:multiLevelType w:val="hybridMultilevel"/>
    <w:tmpl w:val="97FE54B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63A35D5"/>
    <w:multiLevelType w:val="hybridMultilevel"/>
    <w:tmpl w:val="CDA844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1856BDE"/>
    <w:multiLevelType w:val="hybridMultilevel"/>
    <w:tmpl w:val="EAF8AAD4"/>
    <w:lvl w:ilvl="0" w:tplc="1AA0E26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9D1510"/>
    <w:multiLevelType w:val="hybridMultilevel"/>
    <w:tmpl w:val="510484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2703606"/>
    <w:multiLevelType w:val="hybridMultilevel"/>
    <w:tmpl w:val="8F08CD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2D144F9"/>
    <w:multiLevelType w:val="hybridMultilevel"/>
    <w:tmpl w:val="77F42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366F55"/>
    <w:multiLevelType w:val="hybridMultilevel"/>
    <w:tmpl w:val="A252A06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53F77C9"/>
    <w:multiLevelType w:val="hybridMultilevel"/>
    <w:tmpl w:val="50C62A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8932DF7"/>
    <w:multiLevelType w:val="hybridMultilevel"/>
    <w:tmpl w:val="B868FE72"/>
    <w:lvl w:ilvl="0" w:tplc="5F8883CE">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C535D6"/>
    <w:multiLevelType w:val="hybridMultilevel"/>
    <w:tmpl w:val="585A09E8"/>
    <w:lvl w:ilvl="0" w:tplc="5F8883CE">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C3B5750"/>
    <w:multiLevelType w:val="hybridMultilevel"/>
    <w:tmpl w:val="B3F08F7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F223881"/>
    <w:multiLevelType w:val="hybridMultilevel"/>
    <w:tmpl w:val="E64A56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48459C"/>
    <w:multiLevelType w:val="hybridMultilevel"/>
    <w:tmpl w:val="87C4D9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56C0185"/>
    <w:multiLevelType w:val="hybridMultilevel"/>
    <w:tmpl w:val="167E22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8F46EA7"/>
    <w:multiLevelType w:val="hybridMultilevel"/>
    <w:tmpl w:val="7F4AB2DE"/>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8" w15:restartNumberingAfterBreak="0">
    <w:nsid w:val="4B106725"/>
    <w:multiLevelType w:val="hybridMultilevel"/>
    <w:tmpl w:val="261ECBFA"/>
    <w:lvl w:ilvl="0" w:tplc="2CECE1CE">
      <w:start w:val="2"/>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EC6B6A"/>
    <w:multiLevelType w:val="hybridMultilevel"/>
    <w:tmpl w:val="FA0077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F6F2CD3"/>
    <w:multiLevelType w:val="hybridMultilevel"/>
    <w:tmpl w:val="9FD893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0534F70"/>
    <w:multiLevelType w:val="hybridMultilevel"/>
    <w:tmpl w:val="634CC2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50C15249"/>
    <w:multiLevelType w:val="hybridMultilevel"/>
    <w:tmpl w:val="FF9A45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21B0FD3"/>
    <w:multiLevelType w:val="hybridMultilevel"/>
    <w:tmpl w:val="E93C64A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93459AD"/>
    <w:multiLevelType w:val="hybridMultilevel"/>
    <w:tmpl w:val="EFB69D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AEF4270"/>
    <w:multiLevelType w:val="hybridMultilevel"/>
    <w:tmpl w:val="10AA89DA"/>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6" w15:restartNumberingAfterBreak="0">
    <w:nsid w:val="5D456322"/>
    <w:multiLevelType w:val="hybridMultilevel"/>
    <w:tmpl w:val="DB1440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D997ADE"/>
    <w:multiLevelType w:val="hybridMultilevel"/>
    <w:tmpl w:val="F364E7A8"/>
    <w:lvl w:ilvl="0" w:tplc="040C0001">
      <w:start w:val="1"/>
      <w:numFmt w:val="bullet"/>
      <w:lvlText w:val=""/>
      <w:lvlJc w:val="left"/>
      <w:pPr>
        <w:ind w:left="927" w:hanging="360"/>
      </w:pPr>
      <w:rPr>
        <w:rFonts w:ascii="Symbol" w:hAnsi="Symbol"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5DC21BED"/>
    <w:multiLevelType w:val="hybridMultilevel"/>
    <w:tmpl w:val="832460EE"/>
    <w:lvl w:ilvl="0" w:tplc="61323A78">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6B43B8"/>
    <w:multiLevelType w:val="hybridMultilevel"/>
    <w:tmpl w:val="4634C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943C99"/>
    <w:multiLevelType w:val="hybridMultilevel"/>
    <w:tmpl w:val="11B0FE52"/>
    <w:lvl w:ilvl="0" w:tplc="180031C8">
      <w:numFmt w:val="bullet"/>
      <w:lvlText w:val="-"/>
      <w:lvlJc w:val="left"/>
      <w:pPr>
        <w:ind w:left="360" w:hanging="360"/>
      </w:pPr>
      <w:rPr>
        <w:rFonts w:hint="default"/>
        <w:color w:val="0000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E4D4364"/>
    <w:multiLevelType w:val="hybridMultilevel"/>
    <w:tmpl w:val="5F84CA70"/>
    <w:lvl w:ilvl="0" w:tplc="ACD26F82">
      <w:start w:val="3"/>
      <w:numFmt w:val="bullet"/>
      <w:lvlText w:val="-"/>
      <w:lvlJc w:val="left"/>
      <w:pPr>
        <w:ind w:left="927" w:hanging="360"/>
      </w:pPr>
      <w:rPr>
        <w:rFonts w:ascii="Calibri" w:eastAsia="Calibri" w:hAnsi="Calibri" w:cs="Times New Roman"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72271790"/>
    <w:multiLevelType w:val="hybridMultilevel"/>
    <w:tmpl w:val="23D60C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3055A96"/>
    <w:multiLevelType w:val="hybridMultilevel"/>
    <w:tmpl w:val="DFE4C15E"/>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4" w15:restartNumberingAfterBreak="0">
    <w:nsid w:val="73C7790D"/>
    <w:multiLevelType w:val="hybridMultilevel"/>
    <w:tmpl w:val="CA72F14C"/>
    <w:lvl w:ilvl="0" w:tplc="DD546220">
      <w:start w:val="23"/>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4D67CE1"/>
    <w:multiLevelType w:val="hybridMultilevel"/>
    <w:tmpl w:val="D6843E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0"/>
  </w:num>
  <w:num w:numId="2">
    <w:abstractNumId w:val="41"/>
  </w:num>
  <w:num w:numId="3">
    <w:abstractNumId w:val="40"/>
  </w:num>
  <w:num w:numId="4">
    <w:abstractNumId w:val="1"/>
  </w:num>
  <w:num w:numId="5">
    <w:abstractNumId w:val="44"/>
  </w:num>
  <w:num w:numId="6">
    <w:abstractNumId w:val="30"/>
  </w:num>
  <w:num w:numId="7">
    <w:abstractNumId w:val="29"/>
  </w:num>
  <w:num w:numId="8">
    <w:abstractNumId w:val="19"/>
  </w:num>
  <w:num w:numId="9">
    <w:abstractNumId w:val="23"/>
  </w:num>
  <w:num w:numId="10">
    <w:abstractNumId w:val="13"/>
  </w:num>
  <w:num w:numId="11">
    <w:abstractNumId w:val="25"/>
  </w:num>
  <w:num w:numId="12">
    <w:abstractNumId w:val="36"/>
  </w:num>
  <w:num w:numId="13">
    <w:abstractNumId w:val="31"/>
  </w:num>
  <w:num w:numId="14">
    <w:abstractNumId w:val="34"/>
  </w:num>
  <w:num w:numId="15">
    <w:abstractNumId w:val="0"/>
  </w:num>
  <w:num w:numId="16">
    <w:abstractNumId w:val="5"/>
  </w:num>
  <w:num w:numId="17">
    <w:abstractNumId w:val="3"/>
  </w:num>
  <w:num w:numId="18">
    <w:abstractNumId w:val="22"/>
  </w:num>
  <w:num w:numId="19">
    <w:abstractNumId w:val="43"/>
  </w:num>
  <w:num w:numId="20">
    <w:abstractNumId w:val="27"/>
  </w:num>
  <w:num w:numId="21">
    <w:abstractNumId w:val="21"/>
  </w:num>
  <w:num w:numId="22">
    <w:abstractNumId w:val="35"/>
  </w:num>
  <w:num w:numId="23">
    <w:abstractNumId w:val="11"/>
  </w:num>
  <w:num w:numId="24">
    <w:abstractNumId w:val="4"/>
  </w:num>
  <w:num w:numId="25">
    <w:abstractNumId w:val="24"/>
  </w:num>
  <w:num w:numId="26">
    <w:abstractNumId w:val="12"/>
  </w:num>
  <w:num w:numId="27">
    <w:abstractNumId w:val="45"/>
  </w:num>
  <w:num w:numId="28">
    <w:abstractNumId w:val="14"/>
  </w:num>
  <w:num w:numId="29">
    <w:abstractNumId w:val="8"/>
  </w:num>
  <w:num w:numId="30">
    <w:abstractNumId w:val="16"/>
  </w:num>
  <w:num w:numId="31">
    <w:abstractNumId w:val="42"/>
  </w:num>
  <w:num w:numId="32">
    <w:abstractNumId w:val="2"/>
  </w:num>
  <w:num w:numId="33">
    <w:abstractNumId w:val="17"/>
  </w:num>
  <w:num w:numId="34">
    <w:abstractNumId w:val="37"/>
  </w:num>
  <w:num w:numId="35">
    <w:abstractNumId w:val="18"/>
  </w:num>
  <w:num w:numId="36">
    <w:abstractNumId w:val="6"/>
  </w:num>
  <w:num w:numId="37">
    <w:abstractNumId w:val="7"/>
  </w:num>
  <w:num w:numId="38">
    <w:abstractNumId w:val="3"/>
  </w:num>
  <w:num w:numId="39">
    <w:abstractNumId w:val="33"/>
  </w:num>
  <w:num w:numId="40">
    <w:abstractNumId w:val="20"/>
  </w:num>
  <w:num w:numId="41">
    <w:abstractNumId w:val="19"/>
  </w:num>
  <w:num w:numId="42">
    <w:abstractNumId w:val="15"/>
  </w:num>
  <w:num w:numId="43">
    <w:abstractNumId w:val="28"/>
  </w:num>
  <w:num w:numId="44">
    <w:abstractNumId w:val="9"/>
  </w:num>
  <w:num w:numId="45">
    <w:abstractNumId w:val="39"/>
  </w:num>
  <w:num w:numId="46">
    <w:abstractNumId w:val="38"/>
  </w:num>
  <w:num w:numId="47">
    <w:abstractNumId w:val="26"/>
  </w:num>
  <w:num w:numId="4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00AC"/>
    <w:rsid w:val="0000140A"/>
    <w:rsid w:val="0000188D"/>
    <w:rsid w:val="000035F6"/>
    <w:rsid w:val="00004EEB"/>
    <w:rsid w:val="00005391"/>
    <w:rsid w:val="000071F2"/>
    <w:rsid w:val="000118BD"/>
    <w:rsid w:val="0001280B"/>
    <w:rsid w:val="00013A92"/>
    <w:rsid w:val="0001405B"/>
    <w:rsid w:val="00014866"/>
    <w:rsid w:val="000150E2"/>
    <w:rsid w:val="00016F8E"/>
    <w:rsid w:val="00020010"/>
    <w:rsid w:val="00020E38"/>
    <w:rsid w:val="00021941"/>
    <w:rsid w:val="00022AB4"/>
    <w:rsid w:val="000242E5"/>
    <w:rsid w:val="00034237"/>
    <w:rsid w:val="000358EF"/>
    <w:rsid w:val="000361A8"/>
    <w:rsid w:val="000363B3"/>
    <w:rsid w:val="00036E06"/>
    <w:rsid w:val="00040811"/>
    <w:rsid w:val="000420E4"/>
    <w:rsid w:val="00042CC0"/>
    <w:rsid w:val="0004359F"/>
    <w:rsid w:val="0004397B"/>
    <w:rsid w:val="00045811"/>
    <w:rsid w:val="00045BF8"/>
    <w:rsid w:val="00050F43"/>
    <w:rsid w:val="000510E1"/>
    <w:rsid w:val="00053267"/>
    <w:rsid w:val="0005475F"/>
    <w:rsid w:val="0005476F"/>
    <w:rsid w:val="00055D48"/>
    <w:rsid w:val="00057EFA"/>
    <w:rsid w:val="000629FD"/>
    <w:rsid w:val="00062D2B"/>
    <w:rsid w:val="0006314F"/>
    <w:rsid w:val="000635ED"/>
    <w:rsid w:val="0006395B"/>
    <w:rsid w:val="0006580B"/>
    <w:rsid w:val="0006653F"/>
    <w:rsid w:val="00066CCF"/>
    <w:rsid w:val="00067307"/>
    <w:rsid w:val="000679AA"/>
    <w:rsid w:val="00073AA2"/>
    <w:rsid w:val="0007444E"/>
    <w:rsid w:val="00075E90"/>
    <w:rsid w:val="000773D0"/>
    <w:rsid w:val="00077ABF"/>
    <w:rsid w:val="00077B80"/>
    <w:rsid w:val="00080CCE"/>
    <w:rsid w:val="0008107A"/>
    <w:rsid w:val="00081110"/>
    <w:rsid w:val="000814E0"/>
    <w:rsid w:val="0008252F"/>
    <w:rsid w:val="00082931"/>
    <w:rsid w:val="00082FD1"/>
    <w:rsid w:val="00084094"/>
    <w:rsid w:val="0008440C"/>
    <w:rsid w:val="00084A7F"/>
    <w:rsid w:val="00086B9A"/>
    <w:rsid w:val="000926AC"/>
    <w:rsid w:val="00094B18"/>
    <w:rsid w:val="00094BBA"/>
    <w:rsid w:val="00097903"/>
    <w:rsid w:val="000A02E4"/>
    <w:rsid w:val="000A0A19"/>
    <w:rsid w:val="000A0C00"/>
    <w:rsid w:val="000A0D06"/>
    <w:rsid w:val="000A2AE3"/>
    <w:rsid w:val="000A2D64"/>
    <w:rsid w:val="000B0277"/>
    <w:rsid w:val="000B5966"/>
    <w:rsid w:val="000B6544"/>
    <w:rsid w:val="000B7112"/>
    <w:rsid w:val="000B779B"/>
    <w:rsid w:val="000B7CB3"/>
    <w:rsid w:val="000C20EA"/>
    <w:rsid w:val="000C2474"/>
    <w:rsid w:val="000C4576"/>
    <w:rsid w:val="000C48AB"/>
    <w:rsid w:val="000C4AC1"/>
    <w:rsid w:val="000C55C8"/>
    <w:rsid w:val="000C5BE2"/>
    <w:rsid w:val="000C69B1"/>
    <w:rsid w:val="000D3A8C"/>
    <w:rsid w:val="000D49FA"/>
    <w:rsid w:val="000D5D3A"/>
    <w:rsid w:val="000D77FF"/>
    <w:rsid w:val="000E08FC"/>
    <w:rsid w:val="000E0F09"/>
    <w:rsid w:val="000E1874"/>
    <w:rsid w:val="000E29D2"/>
    <w:rsid w:val="000E3262"/>
    <w:rsid w:val="000E490E"/>
    <w:rsid w:val="000E609E"/>
    <w:rsid w:val="000E7768"/>
    <w:rsid w:val="000E7D70"/>
    <w:rsid w:val="000F0AA9"/>
    <w:rsid w:val="000F1739"/>
    <w:rsid w:val="000F187E"/>
    <w:rsid w:val="000F27E2"/>
    <w:rsid w:val="000F2A24"/>
    <w:rsid w:val="000F50C8"/>
    <w:rsid w:val="000F6219"/>
    <w:rsid w:val="000F7DB3"/>
    <w:rsid w:val="00100708"/>
    <w:rsid w:val="00101685"/>
    <w:rsid w:val="0010398C"/>
    <w:rsid w:val="00103A43"/>
    <w:rsid w:val="001057C3"/>
    <w:rsid w:val="00106C0A"/>
    <w:rsid w:val="00107173"/>
    <w:rsid w:val="0011196E"/>
    <w:rsid w:val="001204F0"/>
    <w:rsid w:val="0012146E"/>
    <w:rsid w:val="00122CFE"/>
    <w:rsid w:val="001231BB"/>
    <w:rsid w:val="00123866"/>
    <w:rsid w:val="00125716"/>
    <w:rsid w:val="00127275"/>
    <w:rsid w:val="0013056E"/>
    <w:rsid w:val="0013256F"/>
    <w:rsid w:val="00135418"/>
    <w:rsid w:val="001363AD"/>
    <w:rsid w:val="0014021B"/>
    <w:rsid w:val="001412A9"/>
    <w:rsid w:val="00144355"/>
    <w:rsid w:val="00145A6F"/>
    <w:rsid w:val="00145BBA"/>
    <w:rsid w:val="00146565"/>
    <w:rsid w:val="001468B4"/>
    <w:rsid w:val="00147901"/>
    <w:rsid w:val="00150490"/>
    <w:rsid w:val="001520F8"/>
    <w:rsid w:val="001548FA"/>
    <w:rsid w:val="0015609B"/>
    <w:rsid w:val="00156304"/>
    <w:rsid w:val="00160337"/>
    <w:rsid w:val="00167D25"/>
    <w:rsid w:val="001708A6"/>
    <w:rsid w:val="0017162B"/>
    <w:rsid w:val="00172E4B"/>
    <w:rsid w:val="001737FD"/>
    <w:rsid w:val="00175718"/>
    <w:rsid w:val="001759E8"/>
    <w:rsid w:val="001778DB"/>
    <w:rsid w:val="00180B4D"/>
    <w:rsid w:val="00184368"/>
    <w:rsid w:val="00185139"/>
    <w:rsid w:val="00185BE6"/>
    <w:rsid w:val="001905AE"/>
    <w:rsid w:val="00190C2C"/>
    <w:rsid w:val="00190C90"/>
    <w:rsid w:val="00194CC5"/>
    <w:rsid w:val="00195DE7"/>
    <w:rsid w:val="00196F09"/>
    <w:rsid w:val="00197597"/>
    <w:rsid w:val="00197D83"/>
    <w:rsid w:val="001A153B"/>
    <w:rsid w:val="001A24ED"/>
    <w:rsid w:val="001A3B69"/>
    <w:rsid w:val="001A61AE"/>
    <w:rsid w:val="001A66E7"/>
    <w:rsid w:val="001A71C7"/>
    <w:rsid w:val="001A79B5"/>
    <w:rsid w:val="001B0BC5"/>
    <w:rsid w:val="001B3DFB"/>
    <w:rsid w:val="001B4087"/>
    <w:rsid w:val="001B494C"/>
    <w:rsid w:val="001B53E7"/>
    <w:rsid w:val="001B571D"/>
    <w:rsid w:val="001B610F"/>
    <w:rsid w:val="001B661E"/>
    <w:rsid w:val="001C0C3D"/>
    <w:rsid w:val="001C2819"/>
    <w:rsid w:val="001C2B72"/>
    <w:rsid w:val="001C354B"/>
    <w:rsid w:val="001C4A60"/>
    <w:rsid w:val="001C7444"/>
    <w:rsid w:val="001D26F2"/>
    <w:rsid w:val="001D2A3E"/>
    <w:rsid w:val="001D3FDE"/>
    <w:rsid w:val="001D4D6C"/>
    <w:rsid w:val="001D7075"/>
    <w:rsid w:val="001E03A2"/>
    <w:rsid w:val="001E0DC2"/>
    <w:rsid w:val="001E1684"/>
    <w:rsid w:val="001E1694"/>
    <w:rsid w:val="001E4CC6"/>
    <w:rsid w:val="001E56BD"/>
    <w:rsid w:val="001E62B0"/>
    <w:rsid w:val="001E6F16"/>
    <w:rsid w:val="001F3210"/>
    <w:rsid w:val="001F4143"/>
    <w:rsid w:val="001F566C"/>
    <w:rsid w:val="001F692F"/>
    <w:rsid w:val="001F74E9"/>
    <w:rsid w:val="001F7A0E"/>
    <w:rsid w:val="001F7A52"/>
    <w:rsid w:val="001F7BB1"/>
    <w:rsid w:val="0020257A"/>
    <w:rsid w:val="00202CE1"/>
    <w:rsid w:val="002055A5"/>
    <w:rsid w:val="00205AC6"/>
    <w:rsid w:val="00205F01"/>
    <w:rsid w:val="00206131"/>
    <w:rsid w:val="00210DC5"/>
    <w:rsid w:val="00212829"/>
    <w:rsid w:val="00213E1E"/>
    <w:rsid w:val="00215CF6"/>
    <w:rsid w:val="00215F64"/>
    <w:rsid w:val="00216288"/>
    <w:rsid w:val="00221BAD"/>
    <w:rsid w:val="00221F09"/>
    <w:rsid w:val="00222AA1"/>
    <w:rsid w:val="00222ACD"/>
    <w:rsid w:val="00222C40"/>
    <w:rsid w:val="0022454D"/>
    <w:rsid w:val="002247B2"/>
    <w:rsid w:val="00225340"/>
    <w:rsid w:val="00225784"/>
    <w:rsid w:val="00225ED7"/>
    <w:rsid w:val="002262DA"/>
    <w:rsid w:val="00226344"/>
    <w:rsid w:val="00226988"/>
    <w:rsid w:val="00226A42"/>
    <w:rsid w:val="002270D6"/>
    <w:rsid w:val="00227E2E"/>
    <w:rsid w:val="0023247E"/>
    <w:rsid w:val="00232EFD"/>
    <w:rsid w:val="002355FC"/>
    <w:rsid w:val="00237D11"/>
    <w:rsid w:val="00241D91"/>
    <w:rsid w:val="00242678"/>
    <w:rsid w:val="0024325D"/>
    <w:rsid w:val="002449A9"/>
    <w:rsid w:val="00244D3C"/>
    <w:rsid w:val="002459BA"/>
    <w:rsid w:val="00245A77"/>
    <w:rsid w:val="00245EC7"/>
    <w:rsid w:val="002461B0"/>
    <w:rsid w:val="002501AB"/>
    <w:rsid w:val="0025088E"/>
    <w:rsid w:val="00250E0B"/>
    <w:rsid w:val="002524C0"/>
    <w:rsid w:val="002538D4"/>
    <w:rsid w:val="00253D8D"/>
    <w:rsid w:val="002546ED"/>
    <w:rsid w:val="00255FC2"/>
    <w:rsid w:val="00257CF9"/>
    <w:rsid w:val="00257DC3"/>
    <w:rsid w:val="00260631"/>
    <w:rsid w:val="002629D9"/>
    <w:rsid w:val="00262A06"/>
    <w:rsid w:val="00263B15"/>
    <w:rsid w:val="00265557"/>
    <w:rsid w:val="00266B15"/>
    <w:rsid w:val="00271371"/>
    <w:rsid w:val="0027210A"/>
    <w:rsid w:val="002725FB"/>
    <w:rsid w:val="00275832"/>
    <w:rsid w:val="00277189"/>
    <w:rsid w:val="0027731B"/>
    <w:rsid w:val="002779A4"/>
    <w:rsid w:val="00277D56"/>
    <w:rsid w:val="00282353"/>
    <w:rsid w:val="00282673"/>
    <w:rsid w:val="00282ED6"/>
    <w:rsid w:val="00283BD1"/>
    <w:rsid w:val="002854E7"/>
    <w:rsid w:val="00290BA3"/>
    <w:rsid w:val="00290DBC"/>
    <w:rsid w:val="002912E5"/>
    <w:rsid w:val="00291591"/>
    <w:rsid w:val="00292F87"/>
    <w:rsid w:val="0029402E"/>
    <w:rsid w:val="002947FB"/>
    <w:rsid w:val="00296573"/>
    <w:rsid w:val="002A0462"/>
    <w:rsid w:val="002A14DA"/>
    <w:rsid w:val="002A165E"/>
    <w:rsid w:val="002A3CB1"/>
    <w:rsid w:val="002A56A8"/>
    <w:rsid w:val="002A63BC"/>
    <w:rsid w:val="002A6646"/>
    <w:rsid w:val="002A6B7E"/>
    <w:rsid w:val="002B0DCC"/>
    <w:rsid w:val="002B1E1D"/>
    <w:rsid w:val="002B2D57"/>
    <w:rsid w:val="002B4B88"/>
    <w:rsid w:val="002B629C"/>
    <w:rsid w:val="002B796B"/>
    <w:rsid w:val="002C35EA"/>
    <w:rsid w:val="002C3AC9"/>
    <w:rsid w:val="002C4C96"/>
    <w:rsid w:val="002C5C6F"/>
    <w:rsid w:val="002C6019"/>
    <w:rsid w:val="002D1BBB"/>
    <w:rsid w:val="002D2B84"/>
    <w:rsid w:val="002D52CF"/>
    <w:rsid w:val="002E07BB"/>
    <w:rsid w:val="002E3428"/>
    <w:rsid w:val="002E510D"/>
    <w:rsid w:val="002E57B7"/>
    <w:rsid w:val="002E70A4"/>
    <w:rsid w:val="002F3615"/>
    <w:rsid w:val="002F4552"/>
    <w:rsid w:val="002F559D"/>
    <w:rsid w:val="002F5F3B"/>
    <w:rsid w:val="002F6C2E"/>
    <w:rsid w:val="002F6D8B"/>
    <w:rsid w:val="002F76CE"/>
    <w:rsid w:val="00300047"/>
    <w:rsid w:val="00300065"/>
    <w:rsid w:val="00301C63"/>
    <w:rsid w:val="00303231"/>
    <w:rsid w:val="0030366A"/>
    <w:rsid w:val="0030586E"/>
    <w:rsid w:val="003077B9"/>
    <w:rsid w:val="003111B8"/>
    <w:rsid w:val="00312945"/>
    <w:rsid w:val="00313EB3"/>
    <w:rsid w:val="00315B17"/>
    <w:rsid w:val="00315C5B"/>
    <w:rsid w:val="003160C8"/>
    <w:rsid w:val="003164A3"/>
    <w:rsid w:val="00322583"/>
    <w:rsid w:val="00323CE8"/>
    <w:rsid w:val="00323FF5"/>
    <w:rsid w:val="0032559C"/>
    <w:rsid w:val="003270F1"/>
    <w:rsid w:val="003301F5"/>
    <w:rsid w:val="0033298C"/>
    <w:rsid w:val="003348F3"/>
    <w:rsid w:val="00334EDC"/>
    <w:rsid w:val="003358E9"/>
    <w:rsid w:val="003421E3"/>
    <w:rsid w:val="00344730"/>
    <w:rsid w:val="00345B00"/>
    <w:rsid w:val="00346871"/>
    <w:rsid w:val="00347527"/>
    <w:rsid w:val="0034797E"/>
    <w:rsid w:val="00350115"/>
    <w:rsid w:val="00350DD1"/>
    <w:rsid w:val="0035447F"/>
    <w:rsid w:val="00354BB1"/>
    <w:rsid w:val="00360B6D"/>
    <w:rsid w:val="00363C1E"/>
    <w:rsid w:val="00364304"/>
    <w:rsid w:val="00364E45"/>
    <w:rsid w:val="003661F5"/>
    <w:rsid w:val="003663FF"/>
    <w:rsid w:val="003668AA"/>
    <w:rsid w:val="00366F31"/>
    <w:rsid w:val="00372C51"/>
    <w:rsid w:val="00372C60"/>
    <w:rsid w:val="00373D1E"/>
    <w:rsid w:val="003746CD"/>
    <w:rsid w:val="00376D66"/>
    <w:rsid w:val="00385597"/>
    <w:rsid w:val="00385CBA"/>
    <w:rsid w:val="003865FE"/>
    <w:rsid w:val="00390F7F"/>
    <w:rsid w:val="00394F7F"/>
    <w:rsid w:val="0039548F"/>
    <w:rsid w:val="00395B59"/>
    <w:rsid w:val="0039711E"/>
    <w:rsid w:val="003A1C7E"/>
    <w:rsid w:val="003A4D1A"/>
    <w:rsid w:val="003A4DC8"/>
    <w:rsid w:val="003A5882"/>
    <w:rsid w:val="003B08B4"/>
    <w:rsid w:val="003B099F"/>
    <w:rsid w:val="003B640B"/>
    <w:rsid w:val="003B74CA"/>
    <w:rsid w:val="003C148A"/>
    <w:rsid w:val="003C2978"/>
    <w:rsid w:val="003C44ED"/>
    <w:rsid w:val="003C510F"/>
    <w:rsid w:val="003C657E"/>
    <w:rsid w:val="003C6C3A"/>
    <w:rsid w:val="003C7080"/>
    <w:rsid w:val="003D0758"/>
    <w:rsid w:val="003D3EA7"/>
    <w:rsid w:val="003D45A7"/>
    <w:rsid w:val="003D54EE"/>
    <w:rsid w:val="003D5B56"/>
    <w:rsid w:val="003E0E28"/>
    <w:rsid w:val="003E48C7"/>
    <w:rsid w:val="003E4C8E"/>
    <w:rsid w:val="003E6CEA"/>
    <w:rsid w:val="003E7243"/>
    <w:rsid w:val="003F2D52"/>
    <w:rsid w:val="003F3C9F"/>
    <w:rsid w:val="003F4762"/>
    <w:rsid w:val="003F557D"/>
    <w:rsid w:val="003F704F"/>
    <w:rsid w:val="003F739B"/>
    <w:rsid w:val="004035CB"/>
    <w:rsid w:val="0040412E"/>
    <w:rsid w:val="00404C94"/>
    <w:rsid w:val="00405C0E"/>
    <w:rsid w:val="00410B40"/>
    <w:rsid w:val="004117DA"/>
    <w:rsid w:val="00414EBA"/>
    <w:rsid w:val="004152E3"/>
    <w:rsid w:val="0041796D"/>
    <w:rsid w:val="0042063C"/>
    <w:rsid w:val="004207AA"/>
    <w:rsid w:val="00420911"/>
    <w:rsid w:val="00420E4F"/>
    <w:rsid w:val="004217E6"/>
    <w:rsid w:val="004223E7"/>
    <w:rsid w:val="004226F9"/>
    <w:rsid w:val="00422B5D"/>
    <w:rsid w:val="00423101"/>
    <w:rsid w:val="0042328E"/>
    <w:rsid w:val="004233AC"/>
    <w:rsid w:val="00425383"/>
    <w:rsid w:val="00431C88"/>
    <w:rsid w:val="00433A81"/>
    <w:rsid w:val="00433B49"/>
    <w:rsid w:val="004367AB"/>
    <w:rsid w:val="00440ADF"/>
    <w:rsid w:val="00440AEA"/>
    <w:rsid w:val="0044241F"/>
    <w:rsid w:val="00443141"/>
    <w:rsid w:val="00443621"/>
    <w:rsid w:val="004437B5"/>
    <w:rsid w:val="00443CA0"/>
    <w:rsid w:val="00444A10"/>
    <w:rsid w:val="00447E1E"/>
    <w:rsid w:val="0045016E"/>
    <w:rsid w:val="0045084B"/>
    <w:rsid w:val="0045295F"/>
    <w:rsid w:val="00452C2C"/>
    <w:rsid w:val="004536F9"/>
    <w:rsid w:val="00453C73"/>
    <w:rsid w:val="0045439B"/>
    <w:rsid w:val="004560AE"/>
    <w:rsid w:val="00460276"/>
    <w:rsid w:val="0046046F"/>
    <w:rsid w:val="004621DC"/>
    <w:rsid w:val="004642A8"/>
    <w:rsid w:val="00464DDF"/>
    <w:rsid w:val="004651AB"/>
    <w:rsid w:val="004716EB"/>
    <w:rsid w:val="00471B31"/>
    <w:rsid w:val="00474F8C"/>
    <w:rsid w:val="00477156"/>
    <w:rsid w:val="0048004B"/>
    <w:rsid w:val="0048413D"/>
    <w:rsid w:val="004853AC"/>
    <w:rsid w:val="00486702"/>
    <w:rsid w:val="00486B7A"/>
    <w:rsid w:val="00490E96"/>
    <w:rsid w:val="0049334F"/>
    <w:rsid w:val="004A370C"/>
    <w:rsid w:val="004A7F30"/>
    <w:rsid w:val="004B1327"/>
    <w:rsid w:val="004B3D98"/>
    <w:rsid w:val="004B3EE1"/>
    <w:rsid w:val="004B5192"/>
    <w:rsid w:val="004B579D"/>
    <w:rsid w:val="004B6447"/>
    <w:rsid w:val="004B658C"/>
    <w:rsid w:val="004B6818"/>
    <w:rsid w:val="004B6907"/>
    <w:rsid w:val="004C0032"/>
    <w:rsid w:val="004C08D7"/>
    <w:rsid w:val="004C1602"/>
    <w:rsid w:val="004C2E84"/>
    <w:rsid w:val="004C36B8"/>
    <w:rsid w:val="004C3952"/>
    <w:rsid w:val="004C3E72"/>
    <w:rsid w:val="004C4092"/>
    <w:rsid w:val="004C6741"/>
    <w:rsid w:val="004C7521"/>
    <w:rsid w:val="004C78DD"/>
    <w:rsid w:val="004D2263"/>
    <w:rsid w:val="004D312C"/>
    <w:rsid w:val="004D6EF0"/>
    <w:rsid w:val="004D73A4"/>
    <w:rsid w:val="004E077E"/>
    <w:rsid w:val="004E0B28"/>
    <w:rsid w:val="004E1578"/>
    <w:rsid w:val="004E3E59"/>
    <w:rsid w:val="004E4364"/>
    <w:rsid w:val="004E5D56"/>
    <w:rsid w:val="004F0B0A"/>
    <w:rsid w:val="004F1645"/>
    <w:rsid w:val="004F4B23"/>
    <w:rsid w:val="004F4C10"/>
    <w:rsid w:val="004F6F42"/>
    <w:rsid w:val="00500CE9"/>
    <w:rsid w:val="005015A7"/>
    <w:rsid w:val="00513729"/>
    <w:rsid w:val="00516BF7"/>
    <w:rsid w:val="00516D55"/>
    <w:rsid w:val="005172FF"/>
    <w:rsid w:val="00517330"/>
    <w:rsid w:val="00520D2B"/>
    <w:rsid w:val="005213E2"/>
    <w:rsid w:val="00521879"/>
    <w:rsid w:val="005221B6"/>
    <w:rsid w:val="00524501"/>
    <w:rsid w:val="00525F8E"/>
    <w:rsid w:val="0052680F"/>
    <w:rsid w:val="00526B1D"/>
    <w:rsid w:val="00527093"/>
    <w:rsid w:val="00530F12"/>
    <w:rsid w:val="005310B7"/>
    <w:rsid w:val="005317B1"/>
    <w:rsid w:val="00531C44"/>
    <w:rsid w:val="005377F3"/>
    <w:rsid w:val="00537AAE"/>
    <w:rsid w:val="00541A43"/>
    <w:rsid w:val="00542381"/>
    <w:rsid w:val="00542D90"/>
    <w:rsid w:val="00543350"/>
    <w:rsid w:val="00543C8F"/>
    <w:rsid w:val="00544C05"/>
    <w:rsid w:val="0054519B"/>
    <w:rsid w:val="005451A2"/>
    <w:rsid w:val="0054645A"/>
    <w:rsid w:val="00546AA1"/>
    <w:rsid w:val="00547596"/>
    <w:rsid w:val="005478E9"/>
    <w:rsid w:val="00547B3E"/>
    <w:rsid w:val="00551D4B"/>
    <w:rsid w:val="005528F3"/>
    <w:rsid w:val="00554CB8"/>
    <w:rsid w:val="005554E9"/>
    <w:rsid w:val="00555D0E"/>
    <w:rsid w:val="00556122"/>
    <w:rsid w:val="00556AFF"/>
    <w:rsid w:val="00556E0A"/>
    <w:rsid w:val="00562C7F"/>
    <w:rsid w:val="00562FE0"/>
    <w:rsid w:val="00563EA3"/>
    <w:rsid w:val="005644B1"/>
    <w:rsid w:val="0056591E"/>
    <w:rsid w:val="005663CC"/>
    <w:rsid w:val="00571496"/>
    <w:rsid w:val="00571B7C"/>
    <w:rsid w:val="00571F7D"/>
    <w:rsid w:val="00572B84"/>
    <w:rsid w:val="00573A3C"/>
    <w:rsid w:val="0057540A"/>
    <w:rsid w:val="00575A42"/>
    <w:rsid w:val="00575B5B"/>
    <w:rsid w:val="00583697"/>
    <w:rsid w:val="005859E3"/>
    <w:rsid w:val="00585EC3"/>
    <w:rsid w:val="0058621B"/>
    <w:rsid w:val="00586531"/>
    <w:rsid w:val="00587463"/>
    <w:rsid w:val="005930B7"/>
    <w:rsid w:val="00593B82"/>
    <w:rsid w:val="00594570"/>
    <w:rsid w:val="005A0CFE"/>
    <w:rsid w:val="005A1276"/>
    <w:rsid w:val="005A1F22"/>
    <w:rsid w:val="005A4A15"/>
    <w:rsid w:val="005A5470"/>
    <w:rsid w:val="005A68E9"/>
    <w:rsid w:val="005A6C40"/>
    <w:rsid w:val="005A7ED1"/>
    <w:rsid w:val="005B028D"/>
    <w:rsid w:val="005B0E6D"/>
    <w:rsid w:val="005B236E"/>
    <w:rsid w:val="005B2E5E"/>
    <w:rsid w:val="005B3E3B"/>
    <w:rsid w:val="005B7074"/>
    <w:rsid w:val="005B75D8"/>
    <w:rsid w:val="005C0576"/>
    <w:rsid w:val="005C2DE3"/>
    <w:rsid w:val="005C30C6"/>
    <w:rsid w:val="005C47B4"/>
    <w:rsid w:val="005C599B"/>
    <w:rsid w:val="005D02E8"/>
    <w:rsid w:val="005D1C23"/>
    <w:rsid w:val="005D2F1D"/>
    <w:rsid w:val="005D36F6"/>
    <w:rsid w:val="005D7CEC"/>
    <w:rsid w:val="005D7E2A"/>
    <w:rsid w:val="005E009E"/>
    <w:rsid w:val="005E16E8"/>
    <w:rsid w:val="005E1C5F"/>
    <w:rsid w:val="005E2588"/>
    <w:rsid w:val="005E2E7D"/>
    <w:rsid w:val="005E33AB"/>
    <w:rsid w:val="005E3F9B"/>
    <w:rsid w:val="005E5101"/>
    <w:rsid w:val="005E5679"/>
    <w:rsid w:val="005E5DCE"/>
    <w:rsid w:val="005E5FDE"/>
    <w:rsid w:val="005E7245"/>
    <w:rsid w:val="005E764A"/>
    <w:rsid w:val="005F0EB3"/>
    <w:rsid w:val="005F1621"/>
    <w:rsid w:val="005F2754"/>
    <w:rsid w:val="005F3DC5"/>
    <w:rsid w:val="005F6BB0"/>
    <w:rsid w:val="005F740C"/>
    <w:rsid w:val="00605584"/>
    <w:rsid w:val="006072C6"/>
    <w:rsid w:val="0061020B"/>
    <w:rsid w:val="00610E95"/>
    <w:rsid w:val="00613168"/>
    <w:rsid w:val="006134C2"/>
    <w:rsid w:val="006139CB"/>
    <w:rsid w:val="00614645"/>
    <w:rsid w:val="00614ABF"/>
    <w:rsid w:val="006160A3"/>
    <w:rsid w:val="006164C2"/>
    <w:rsid w:val="006178AD"/>
    <w:rsid w:val="00617E54"/>
    <w:rsid w:val="00620627"/>
    <w:rsid w:val="00621F34"/>
    <w:rsid w:val="00621FDD"/>
    <w:rsid w:val="00622811"/>
    <w:rsid w:val="00623DC1"/>
    <w:rsid w:val="006257DE"/>
    <w:rsid w:val="00626E1B"/>
    <w:rsid w:val="00627FC5"/>
    <w:rsid w:val="006316F1"/>
    <w:rsid w:val="00632C8F"/>
    <w:rsid w:val="006356F5"/>
    <w:rsid w:val="00635857"/>
    <w:rsid w:val="00635DAF"/>
    <w:rsid w:val="00636FD8"/>
    <w:rsid w:val="00642DEE"/>
    <w:rsid w:val="00642F89"/>
    <w:rsid w:val="00643871"/>
    <w:rsid w:val="0064438F"/>
    <w:rsid w:val="00644F26"/>
    <w:rsid w:val="0064626D"/>
    <w:rsid w:val="00646C1E"/>
    <w:rsid w:val="00646EE5"/>
    <w:rsid w:val="00647209"/>
    <w:rsid w:val="0064747E"/>
    <w:rsid w:val="006504BC"/>
    <w:rsid w:val="00650684"/>
    <w:rsid w:val="00650D4C"/>
    <w:rsid w:val="00652B84"/>
    <w:rsid w:val="00652FE7"/>
    <w:rsid w:val="00654A11"/>
    <w:rsid w:val="00657D8D"/>
    <w:rsid w:val="00657FA9"/>
    <w:rsid w:val="00661B2B"/>
    <w:rsid w:val="00662F2C"/>
    <w:rsid w:val="00663DCB"/>
    <w:rsid w:val="006653E5"/>
    <w:rsid w:val="00670601"/>
    <w:rsid w:val="00670C64"/>
    <w:rsid w:val="00672DCB"/>
    <w:rsid w:val="00674467"/>
    <w:rsid w:val="00674F4E"/>
    <w:rsid w:val="00675D26"/>
    <w:rsid w:val="006767F2"/>
    <w:rsid w:val="006777C6"/>
    <w:rsid w:val="00677E74"/>
    <w:rsid w:val="00680435"/>
    <w:rsid w:val="00681A82"/>
    <w:rsid w:val="006821E9"/>
    <w:rsid w:val="0068298E"/>
    <w:rsid w:val="00682B6C"/>
    <w:rsid w:val="00685CCA"/>
    <w:rsid w:val="00686D64"/>
    <w:rsid w:val="00687DCF"/>
    <w:rsid w:val="0069183A"/>
    <w:rsid w:val="00692019"/>
    <w:rsid w:val="00695F88"/>
    <w:rsid w:val="00697392"/>
    <w:rsid w:val="006A0DCA"/>
    <w:rsid w:val="006A0ED0"/>
    <w:rsid w:val="006A281C"/>
    <w:rsid w:val="006A3102"/>
    <w:rsid w:val="006A5C68"/>
    <w:rsid w:val="006A5D51"/>
    <w:rsid w:val="006A7621"/>
    <w:rsid w:val="006B07A4"/>
    <w:rsid w:val="006B138F"/>
    <w:rsid w:val="006B1CBC"/>
    <w:rsid w:val="006B1D58"/>
    <w:rsid w:val="006B2225"/>
    <w:rsid w:val="006B2B52"/>
    <w:rsid w:val="006B330D"/>
    <w:rsid w:val="006B35FF"/>
    <w:rsid w:val="006B482F"/>
    <w:rsid w:val="006B521C"/>
    <w:rsid w:val="006B6158"/>
    <w:rsid w:val="006B64D5"/>
    <w:rsid w:val="006B7D66"/>
    <w:rsid w:val="006C0C27"/>
    <w:rsid w:val="006C1C9C"/>
    <w:rsid w:val="006C1F1B"/>
    <w:rsid w:val="006C5333"/>
    <w:rsid w:val="006D14C9"/>
    <w:rsid w:val="006D1BD1"/>
    <w:rsid w:val="006D1DCB"/>
    <w:rsid w:val="006D26B3"/>
    <w:rsid w:val="006D3055"/>
    <w:rsid w:val="006D4D59"/>
    <w:rsid w:val="006D644A"/>
    <w:rsid w:val="006D6D65"/>
    <w:rsid w:val="006D7764"/>
    <w:rsid w:val="006D7E5E"/>
    <w:rsid w:val="006E2224"/>
    <w:rsid w:val="006E3FD5"/>
    <w:rsid w:val="006E5DE8"/>
    <w:rsid w:val="006F3CA1"/>
    <w:rsid w:val="006F3FE5"/>
    <w:rsid w:val="006F40AC"/>
    <w:rsid w:val="006F4B5F"/>
    <w:rsid w:val="006F57F8"/>
    <w:rsid w:val="006F76C4"/>
    <w:rsid w:val="006F7CDF"/>
    <w:rsid w:val="00702CC8"/>
    <w:rsid w:val="00702FDB"/>
    <w:rsid w:val="00705972"/>
    <w:rsid w:val="00705E52"/>
    <w:rsid w:val="007065BB"/>
    <w:rsid w:val="00706ABA"/>
    <w:rsid w:val="007072AA"/>
    <w:rsid w:val="007073DC"/>
    <w:rsid w:val="00710DB2"/>
    <w:rsid w:val="007113B3"/>
    <w:rsid w:val="007144DD"/>
    <w:rsid w:val="0071498F"/>
    <w:rsid w:val="0072014B"/>
    <w:rsid w:val="0072078D"/>
    <w:rsid w:val="007229DB"/>
    <w:rsid w:val="00723D15"/>
    <w:rsid w:val="00723E2B"/>
    <w:rsid w:val="00726CD0"/>
    <w:rsid w:val="00727128"/>
    <w:rsid w:val="00727807"/>
    <w:rsid w:val="0073125B"/>
    <w:rsid w:val="0073199F"/>
    <w:rsid w:val="007344EE"/>
    <w:rsid w:val="00736B64"/>
    <w:rsid w:val="007402E8"/>
    <w:rsid w:val="00740588"/>
    <w:rsid w:val="0074170B"/>
    <w:rsid w:val="00742A8A"/>
    <w:rsid w:val="007439B3"/>
    <w:rsid w:val="0074457B"/>
    <w:rsid w:val="007458FB"/>
    <w:rsid w:val="00746A39"/>
    <w:rsid w:val="007473A2"/>
    <w:rsid w:val="007474A1"/>
    <w:rsid w:val="00750C2C"/>
    <w:rsid w:val="007514B2"/>
    <w:rsid w:val="007516B0"/>
    <w:rsid w:val="00752B46"/>
    <w:rsid w:val="00752E79"/>
    <w:rsid w:val="00754507"/>
    <w:rsid w:val="00755418"/>
    <w:rsid w:val="00762F18"/>
    <w:rsid w:val="00763EBC"/>
    <w:rsid w:val="0076474C"/>
    <w:rsid w:val="00767609"/>
    <w:rsid w:val="007679B8"/>
    <w:rsid w:val="00767C3D"/>
    <w:rsid w:val="00770D67"/>
    <w:rsid w:val="00771E36"/>
    <w:rsid w:val="00772CE4"/>
    <w:rsid w:val="00773C61"/>
    <w:rsid w:val="0077483C"/>
    <w:rsid w:val="00775D0A"/>
    <w:rsid w:val="0077675C"/>
    <w:rsid w:val="00776DD9"/>
    <w:rsid w:val="0078264E"/>
    <w:rsid w:val="007829F2"/>
    <w:rsid w:val="007837DC"/>
    <w:rsid w:val="00783E3E"/>
    <w:rsid w:val="007841F6"/>
    <w:rsid w:val="00785F3A"/>
    <w:rsid w:val="007864ED"/>
    <w:rsid w:val="0079041F"/>
    <w:rsid w:val="00790E04"/>
    <w:rsid w:val="007916A6"/>
    <w:rsid w:val="0079326B"/>
    <w:rsid w:val="00793D35"/>
    <w:rsid w:val="007944CE"/>
    <w:rsid w:val="00796F1A"/>
    <w:rsid w:val="007A13F8"/>
    <w:rsid w:val="007A2426"/>
    <w:rsid w:val="007A5742"/>
    <w:rsid w:val="007A6A57"/>
    <w:rsid w:val="007A6BBA"/>
    <w:rsid w:val="007B12E1"/>
    <w:rsid w:val="007B1EFA"/>
    <w:rsid w:val="007B371C"/>
    <w:rsid w:val="007B3E97"/>
    <w:rsid w:val="007B4440"/>
    <w:rsid w:val="007B58AA"/>
    <w:rsid w:val="007B5B00"/>
    <w:rsid w:val="007B5EE2"/>
    <w:rsid w:val="007B6A37"/>
    <w:rsid w:val="007C044A"/>
    <w:rsid w:val="007C4DBE"/>
    <w:rsid w:val="007C4F8E"/>
    <w:rsid w:val="007C75AB"/>
    <w:rsid w:val="007C7A2A"/>
    <w:rsid w:val="007D4304"/>
    <w:rsid w:val="007D4516"/>
    <w:rsid w:val="007D5970"/>
    <w:rsid w:val="007D5EA1"/>
    <w:rsid w:val="007E0CCD"/>
    <w:rsid w:val="007E1F00"/>
    <w:rsid w:val="007E2022"/>
    <w:rsid w:val="007E2532"/>
    <w:rsid w:val="007E3579"/>
    <w:rsid w:val="007E4944"/>
    <w:rsid w:val="007E7C5D"/>
    <w:rsid w:val="007F0881"/>
    <w:rsid w:val="007F0FB9"/>
    <w:rsid w:val="007F3520"/>
    <w:rsid w:val="007F3BF7"/>
    <w:rsid w:val="007F4814"/>
    <w:rsid w:val="0080083D"/>
    <w:rsid w:val="00801728"/>
    <w:rsid w:val="008028CA"/>
    <w:rsid w:val="00804BC7"/>
    <w:rsid w:val="00807C4D"/>
    <w:rsid w:val="00810A81"/>
    <w:rsid w:val="00810C70"/>
    <w:rsid w:val="00810F63"/>
    <w:rsid w:val="00815924"/>
    <w:rsid w:val="008168F6"/>
    <w:rsid w:val="008225B9"/>
    <w:rsid w:val="00823D1B"/>
    <w:rsid w:val="008245B4"/>
    <w:rsid w:val="00826BA3"/>
    <w:rsid w:val="00827413"/>
    <w:rsid w:val="00827CC2"/>
    <w:rsid w:val="00827D1F"/>
    <w:rsid w:val="00827F38"/>
    <w:rsid w:val="00830715"/>
    <w:rsid w:val="008309FC"/>
    <w:rsid w:val="00830D3D"/>
    <w:rsid w:val="008314CB"/>
    <w:rsid w:val="008315D6"/>
    <w:rsid w:val="00832047"/>
    <w:rsid w:val="0083474F"/>
    <w:rsid w:val="00834BA1"/>
    <w:rsid w:val="00837DAF"/>
    <w:rsid w:val="00842037"/>
    <w:rsid w:val="00844701"/>
    <w:rsid w:val="00846EC4"/>
    <w:rsid w:val="008507B5"/>
    <w:rsid w:val="00855ED0"/>
    <w:rsid w:val="00856688"/>
    <w:rsid w:val="00856F94"/>
    <w:rsid w:val="0086199F"/>
    <w:rsid w:val="00865A3F"/>
    <w:rsid w:val="00865F2C"/>
    <w:rsid w:val="0086671A"/>
    <w:rsid w:val="0087068B"/>
    <w:rsid w:val="00870888"/>
    <w:rsid w:val="00870AB5"/>
    <w:rsid w:val="00871D82"/>
    <w:rsid w:val="0087214F"/>
    <w:rsid w:val="0087393E"/>
    <w:rsid w:val="00873989"/>
    <w:rsid w:val="008742FF"/>
    <w:rsid w:val="00875519"/>
    <w:rsid w:val="00875616"/>
    <w:rsid w:val="0087617A"/>
    <w:rsid w:val="00876D88"/>
    <w:rsid w:val="008810AC"/>
    <w:rsid w:val="00884A78"/>
    <w:rsid w:val="00884D98"/>
    <w:rsid w:val="00885132"/>
    <w:rsid w:val="008856A9"/>
    <w:rsid w:val="00886DC0"/>
    <w:rsid w:val="00892511"/>
    <w:rsid w:val="00892BA4"/>
    <w:rsid w:val="00892F44"/>
    <w:rsid w:val="00893BE1"/>
    <w:rsid w:val="00895609"/>
    <w:rsid w:val="00895B96"/>
    <w:rsid w:val="008A054F"/>
    <w:rsid w:val="008A0B0E"/>
    <w:rsid w:val="008A1184"/>
    <w:rsid w:val="008A1643"/>
    <w:rsid w:val="008A29A5"/>
    <w:rsid w:val="008A29C2"/>
    <w:rsid w:val="008A3D3B"/>
    <w:rsid w:val="008A48CE"/>
    <w:rsid w:val="008A5935"/>
    <w:rsid w:val="008A63D0"/>
    <w:rsid w:val="008B3B82"/>
    <w:rsid w:val="008B4E6C"/>
    <w:rsid w:val="008B5E4E"/>
    <w:rsid w:val="008B7B2C"/>
    <w:rsid w:val="008C0B59"/>
    <w:rsid w:val="008C17EF"/>
    <w:rsid w:val="008C1B7A"/>
    <w:rsid w:val="008C3D73"/>
    <w:rsid w:val="008C4CF0"/>
    <w:rsid w:val="008D2D41"/>
    <w:rsid w:val="008D3E7E"/>
    <w:rsid w:val="008D4852"/>
    <w:rsid w:val="008D4F3A"/>
    <w:rsid w:val="008D5780"/>
    <w:rsid w:val="008D6483"/>
    <w:rsid w:val="008D682B"/>
    <w:rsid w:val="008D7150"/>
    <w:rsid w:val="008D75CA"/>
    <w:rsid w:val="008D77EA"/>
    <w:rsid w:val="008D7F41"/>
    <w:rsid w:val="008E0F86"/>
    <w:rsid w:val="008E1A78"/>
    <w:rsid w:val="008E4576"/>
    <w:rsid w:val="008E50E0"/>
    <w:rsid w:val="008F0ABA"/>
    <w:rsid w:val="008F0D3E"/>
    <w:rsid w:val="008F246D"/>
    <w:rsid w:val="008F3383"/>
    <w:rsid w:val="008F437F"/>
    <w:rsid w:val="008F4A49"/>
    <w:rsid w:val="008F70E8"/>
    <w:rsid w:val="008F73D0"/>
    <w:rsid w:val="008F7E29"/>
    <w:rsid w:val="0090425E"/>
    <w:rsid w:val="00905357"/>
    <w:rsid w:val="009062E8"/>
    <w:rsid w:val="009109DC"/>
    <w:rsid w:val="00915082"/>
    <w:rsid w:val="00915F64"/>
    <w:rsid w:val="00916A44"/>
    <w:rsid w:val="00917007"/>
    <w:rsid w:val="0091783D"/>
    <w:rsid w:val="00917917"/>
    <w:rsid w:val="00917E0E"/>
    <w:rsid w:val="00920B68"/>
    <w:rsid w:val="0092113E"/>
    <w:rsid w:val="00921E1E"/>
    <w:rsid w:val="00923273"/>
    <w:rsid w:val="00925B73"/>
    <w:rsid w:val="00936195"/>
    <w:rsid w:val="00941F4F"/>
    <w:rsid w:val="00943353"/>
    <w:rsid w:val="00943C86"/>
    <w:rsid w:val="009459AA"/>
    <w:rsid w:val="00946B8B"/>
    <w:rsid w:val="00947E7B"/>
    <w:rsid w:val="009507B3"/>
    <w:rsid w:val="009512EE"/>
    <w:rsid w:val="00953FEC"/>
    <w:rsid w:val="009560D8"/>
    <w:rsid w:val="0095612A"/>
    <w:rsid w:val="009605C9"/>
    <w:rsid w:val="00962FD3"/>
    <w:rsid w:val="00963B54"/>
    <w:rsid w:val="009649B8"/>
    <w:rsid w:val="00965199"/>
    <w:rsid w:val="009666A6"/>
    <w:rsid w:val="00967BB3"/>
    <w:rsid w:val="00967FA9"/>
    <w:rsid w:val="0097266B"/>
    <w:rsid w:val="00972969"/>
    <w:rsid w:val="0097745B"/>
    <w:rsid w:val="00982314"/>
    <w:rsid w:val="00983B9C"/>
    <w:rsid w:val="00984FC5"/>
    <w:rsid w:val="009872BA"/>
    <w:rsid w:val="0099334E"/>
    <w:rsid w:val="009933EE"/>
    <w:rsid w:val="00994509"/>
    <w:rsid w:val="0099585E"/>
    <w:rsid w:val="00995E82"/>
    <w:rsid w:val="009A01C3"/>
    <w:rsid w:val="009A3753"/>
    <w:rsid w:val="009A4483"/>
    <w:rsid w:val="009A5C7C"/>
    <w:rsid w:val="009A6384"/>
    <w:rsid w:val="009A799B"/>
    <w:rsid w:val="009A7A6C"/>
    <w:rsid w:val="009B0507"/>
    <w:rsid w:val="009B0736"/>
    <w:rsid w:val="009B0F76"/>
    <w:rsid w:val="009B103A"/>
    <w:rsid w:val="009B21D7"/>
    <w:rsid w:val="009B46D9"/>
    <w:rsid w:val="009B4C2F"/>
    <w:rsid w:val="009B6E74"/>
    <w:rsid w:val="009B6FC1"/>
    <w:rsid w:val="009B7CA9"/>
    <w:rsid w:val="009C0B2B"/>
    <w:rsid w:val="009C0F25"/>
    <w:rsid w:val="009C17F5"/>
    <w:rsid w:val="009C48AA"/>
    <w:rsid w:val="009C632B"/>
    <w:rsid w:val="009C6468"/>
    <w:rsid w:val="009C6B7C"/>
    <w:rsid w:val="009C72B4"/>
    <w:rsid w:val="009D0855"/>
    <w:rsid w:val="009D1797"/>
    <w:rsid w:val="009D271B"/>
    <w:rsid w:val="009D45F7"/>
    <w:rsid w:val="009D4AA4"/>
    <w:rsid w:val="009D62D7"/>
    <w:rsid w:val="009D6461"/>
    <w:rsid w:val="009D6A6C"/>
    <w:rsid w:val="009E0DB5"/>
    <w:rsid w:val="009E1147"/>
    <w:rsid w:val="009E7B26"/>
    <w:rsid w:val="009F0900"/>
    <w:rsid w:val="009F2139"/>
    <w:rsid w:val="009F2822"/>
    <w:rsid w:val="009F33E5"/>
    <w:rsid w:val="009F3934"/>
    <w:rsid w:val="009F45B0"/>
    <w:rsid w:val="009F4FDC"/>
    <w:rsid w:val="009F6BA8"/>
    <w:rsid w:val="009F7021"/>
    <w:rsid w:val="00A0008E"/>
    <w:rsid w:val="00A01B5E"/>
    <w:rsid w:val="00A02176"/>
    <w:rsid w:val="00A04160"/>
    <w:rsid w:val="00A04872"/>
    <w:rsid w:val="00A069EA"/>
    <w:rsid w:val="00A06D3B"/>
    <w:rsid w:val="00A0759A"/>
    <w:rsid w:val="00A07BCF"/>
    <w:rsid w:val="00A07E99"/>
    <w:rsid w:val="00A10A6B"/>
    <w:rsid w:val="00A13FDE"/>
    <w:rsid w:val="00A149C8"/>
    <w:rsid w:val="00A15BC0"/>
    <w:rsid w:val="00A16C9C"/>
    <w:rsid w:val="00A16F76"/>
    <w:rsid w:val="00A17145"/>
    <w:rsid w:val="00A17878"/>
    <w:rsid w:val="00A215A8"/>
    <w:rsid w:val="00A21B04"/>
    <w:rsid w:val="00A21F13"/>
    <w:rsid w:val="00A24563"/>
    <w:rsid w:val="00A24E2B"/>
    <w:rsid w:val="00A25235"/>
    <w:rsid w:val="00A259DE"/>
    <w:rsid w:val="00A2670D"/>
    <w:rsid w:val="00A27EC9"/>
    <w:rsid w:val="00A30B20"/>
    <w:rsid w:val="00A321D0"/>
    <w:rsid w:val="00A3548C"/>
    <w:rsid w:val="00A40714"/>
    <w:rsid w:val="00A4229D"/>
    <w:rsid w:val="00A422A9"/>
    <w:rsid w:val="00A473E6"/>
    <w:rsid w:val="00A479A6"/>
    <w:rsid w:val="00A507F8"/>
    <w:rsid w:val="00A5167F"/>
    <w:rsid w:val="00A54491"/>
    <w:rsid w:val="00A55811"/>
    <w:rsid w:val="00A56DB3"/>
    <w:rsid w:val="00A576D8"/>
    <w:rsid w:val="00A60230"/>
    <w:rsid w:val="00A6430F"/>
    <w:rsid w:val="00A65F03"/>
    <w:rsid w:val="00A671CD"/>
    <w:rsid w:val="00A676BE"/>
    <w:rsid w:val="00A7115B"/>
    <w:rsid w:val="00A713F6"/>
    <w:rsid w:val="00A7332A"/>
    <w:rsid w:val="00A74417"/>
    <w:rsid w:val="00A74E7B"/>
    <w:rsid w:val="00A76718"/>
    <w:rsid w:val="00A76A7A"/>
    <w:rsid w:val="00A76B8A"/>
    <w:rsid w:val="00A82DCE"/>
    <w:rsid w:val="00A83AD8"/>
    <w:rsid w:val="00A83EA1"/>
    <w:rsid w:val="00A83ECB"/>
    <w:rsid w:val="00A84949"/>
    <w:rsid w:val="00A87AAB"/>
    <w:rsid w:val="00A91C0F"/>
    <w:rsid w:val="00A93B7C"/>
    <w:rsid w:val="00A93D0A"/>
    <w:rsid w:val="00A94D43"/>
    <w:rsid w:val="00A95F09"/>
    <w:rsid w:val="00A96701"/>
    <w:rsid w:val="00A974B2"/>
    <w:rsid w:val="00AA0E8D"/>
    <w:rsid w:val="00AA1841"/>
    <w:rsid w:val="00AA249D"/>
    <w:rsid w:val="00AA30E6"/>
    <w:rsid w:val="00AA37A3"/>
    <w:rsid w:val="00AA753B"/>
    <w:rsid w:val="00AB314B"/>
    <w:rsid w:val="00AB6E84"/>
    <w:rsid w:val="00AB769F"/>
    <w:rsid w:val="00AB7FAB"/>
    <w:rsid w:val="00AC0525"/>
    <w:rsid w:val="00AC1C80"/>
    <w:rsid w:val="00AC32D2"/>
    <w:rsid w:val="00AC3A2C"/>
    <w:rsid w:val="00AD35C1"/>
    <w:rsid w:val="00AD5012"/>
    <w:rsid w:val="00AD6E8B"/>
    <w:rsid w:val="00AE16BB"/>
    <w:rsid w:val="00AE1A79"/>
    <w:rsid w:val="00AE21DC"/>
    <w:rsid w:val="00AE2994"/>
    <w:rsid w:val="00AE29A1"/>
    <w:rsid w:val="00AE37EF"/>
    <w:rsid w:val="00AE4016"/>
    <w:rsid w:val="00AE49BB"/>
    <w:rsid w:val="00AE56C6"/>
    <w:rsid w:val="00AE6210"/>
    <w:rsid w:val="00AE7E00"/>
    <w:rsid w:val="00AF1702"/>
    <w:rsid w:val="00AF171F"/>
    <w:rsid w:val="00AF1FAD"/>
    <w:rsid w:val="00AF2AEF"/>
    <w:rsid w:val="00AF3110"/>
    <w:rsid w:val="00AF48AA"/>
    <w:rsid w:val="00AF504F"/>
    <w:rsid w:val="00AF5F7C"/>
    <w:rsid w:val="00AF613F"/>
    <w:rsid w:val="00AF6606"/>
    <w:rsid w:val="00AF6C73"/>
    <w:rsid w:val="00AF77F6"/>
    <w:rsid w:val="00B045A2"/>
    <w:rsid w:val="00B100F1"/>
    <w:rsid w:val="00B12A0E"/>
    <w:rsid w:val="00B12D9E"/>
    <w:rsid w:val="00B13FE8"/>
    <w:rsid w:val="00B17371"/>
    <w:rsid w:val="00B219BA"/>
    <w:rsid w:val="00B23B68"/>
    <w:rsid w:val="00B249F9"/>
    <w:rsid w:val="00B2515A"/>
    <w:rsid w:val="00B277FB"/>
    <w:rsid w:val="00B31BDB"/>
    <w:rsid w:val="00B33E5E"/>
    <w:rsid w:val="00B34251"/>
    <w:rsid w:val="00B34FB7"/>
    <w:rsid w:val="00B3767A"/>
    <w:rsid w:val="00B425F0"/>
    <w:rsid w:val="00B42DB3"/>
    <w:rsid w:val="00B440BA"/>
    <w:rsid w:val="00B4434E"/>
    <w:rsid w:val="00B4597B"/>
    <w:rsid w:val="00B5033E"/>
    <w:rsid w:val="00B524A5"/>
    <w:rsid w:val="00B5495A"/>
    <w:rsid w:val="00B553A8"/>
    <w:rsid w:val="00B55485"/>
    <w:rsid w:val="00B573B8"/>
    <w:rsid w:val="00B602B6"/>
    <w:rsid w:val="00B630F0"/>
    <w:rsid w:val="00B64989"/>
    <w:rsid w:val="00B65AD6"/>
    <w:rsid w:val="00B66856"/>
    <w:rsid w:val="00B67388"/>
    <w:rsid w:val="00B67A28"/>
    <w:rsid w:val="00B7029C"/>
    <w:rsid w:val="00B75967"/>
    <w:rsid w:val="00B76A5E"/>
    <w:rsid w:val="00B7776A"/>
    <w:rsid w:val="00B778F7"/>
    <w:rsid w:val="00B82D5B"/>
    <w:rsid w:val="00B83E73"/>
    <w:rsid w:val="00B86008"/>
    <w:rsid w:val="00B9092A"/>
    <w:rsid w:val="00B9165A"/>
    <w:rsid w:val="00B91D4F"/>
    <w:rsid w:val="00B94E4D"/>
    <w:rsid w:val="00B95218"/>
    <w:rsid w:val="00B9736A"/>
    <w:rsid w:val="00BA20A3"/>
    <w:rsid w:val="00BA21BC"/>
    <w:rsid w:val="00BA2736"/>
    <w:rsid w:val="00BA3800"/>
    <w:rsid w:val="00BA5980"/>
    <w:rsid w:val="00BA5E28"/>
    <w:rsid w:val="00BA7119"/>
    <w:rsid w:val="00BA7C43"/>
    <w:rsid w:val="00BB2265"/>
    <w:rsid w:val="00BB25B6"/>
    <w:rsid w:val="00BB3188"/>
    <w:rsid w:val="00BB588A"/>
    <w:rsid w:val="00BB58AF"/>
    <w:rsid w:val="00BC0BF3"/>
    <w:rsid w:val="00BC1F5A"/>
    <w:rsid w:val="00BC292B"/>
    <w:rsid w:val="00BC2F06"/>
    <w:rsid w:val="00BC3476"/>
    <w:rsid w:val="00BC58DB"/>
    <w:rsid w:val="00BC6A40"/>
    <w:rsid w:val="00BC7B82"/>
    <w:rsid w:val="00BD06F6"/>
    <w:rsid w:val="00BD1AA4"/>
    <w:rsid w:val="00BD2036"/>
    <w:rsid w:val="00BD4D85"/>
    <w:rsid w:val="00BD60F5"/>
    <w:rsid w:val="00BD7246"/>
    <w:rsid w:val="00BD7ECA"/>
    <w:rsid w:val="00BE3640"/>
    <w:rsid w:val="00BE3AFD"/>
    <w:rsid w:val="00BE409F"/>
    <w:rsid w:val="00BE4B24"/>
    <w:rsid w:val="00BF00DD"/>
    <w:rsid w:val="00BF063F"/>
    <w:rsid w:val="00BF3812"/>
    <w:rsid w:val="00BF5AFB"/>
    <w:rsid w:val="00BF6DA1"/>
    <w:rsid w:val="00C0012C"/>
    <w:rsid w:val="00C00DFD"/>
    <w:rsid w:val="00C00F11"/>
    <w:rsid w:val="00C018B6"/>
    <w:rsid w:val="00C02C33"/>
    <w:rsid w:val="00C02E5A"/>
    <w:rsid w:val="00C031ED"/>
    <w:rsid w:val="00C055A7"/>
    <w:rsid w:val="00C07E9C"/>
    <w:rsid w:val="00C07EC5"/>
    <w:rsid w:val="00C20912"/>
    <w:rsid w:val="00C20E8F"/>
    <w:rsid w:val="00C22658"/>
    <w:rsid w:val="00C22941"/>
    <w:rsid w:val="00C26180"/>
    <w:rsid w:val="00C2779B"/>
    <w:rsid w:val="00C27FD3"/>
    <w:rsid w:val="00C32BEB"/>
    <w:rsid w:val="00C32ED6"/>
    <w:rsid w:val="00C3358E"/>
    <w:rsid w:val="00C341E3"/>
    <w:rsid w:val="00C348ED"/>
    <w:rsid w:val="00C34B6E"/>
    <w:rsid w:val="00C34EAF"/>
    <w:rsid w:val="00C35388"/>
    <w:rsid w:val="00C36CC3"/>
    <w:rsid w:val="00C37787"/>
    <w:rsid w:val="00C4220E"/>
    <w:rsid w:val="00C425D3"/>
    <w:rsid w:val="00C45BBF"/>
    <w:rsid w:val="00C47556"/>
    <w:rsid w:val="00C47595"/>
    <w:rsid w:val="00C50F25"/>
    <w:rsid w:val="00C512B7"/>
    <w:rsid w:val="00C52E4C"/>
    <w:rsid w:val="00C52E7E"/>
    <w:rsid w:val="00C53512"/>
    <w:rsid w:val="00C538DD"/>
    <w:rsid w:val="00C53942"/>
    <w:rsid w:val="00C57421"/>
    <w:rsid w:val="00C65BAF"/>
    <w:rsid w:val="00C71260"/>
    <w:rsid w:val="00C72C51"/>
    <w:rsid w:val="00C754E0"/>
    <w:rsid w:val="00C75733"/>
    <w:rsid w:val="00C76AD1"/>
    <w:rsid w:val="00C76FD8"/>
    <w:rsid w:val="00C815FC"/>
    <w:rsid w:val="00C8389E"/>
    <w:rsid w:val="00C83EC3"/>
    <w:rsid w:val="00C84B1E"/>
    <w:rsid w:val="00C8517C"/>
    <w:rsid w:val="00C8536F"/>
    <w:rsid w:val="00C86957"/>
    <w:rsid w:val="00C871DD"/>
    <w:rsid w:val="00C872D7"/>
    <w:rsid w:val="00C87806"/>
    <w:rsid w:val="00C9042A"/>
    <w:rsid w:val="00C92150"/>
    <w:rsid w:val="00C929E1"/>
    <w:rsid w:val="00C93829"/>
    <w:rsid w:val="00C96191"/>
    <w:rsid w:val="00C96BB4"/>
    <w:rsid w:val="00C96EC8"/>
    <w:rsid w:val="00CA0586"/>
    <w:rsid w:val="00CA104D"/>
    <w:rsid w:val="00CA431D"/>
    <w:rsid w:val="00CA6014"/>
    <w:rsid w:val="00CB1ABF"/>
    <w:rsid w:val="00CB2FE8"/>
    <w:rsid w:val="00CB33E0"/>
    <w:rsid w:val="00CB4CCF"/>
    <w:rsid w:val="00CB5AD9"/>
    <w:rsid w:val="00CB5ADE"/>
    <w:rsid w:val="00CB5F82"/>
    <w:rsid w:val="00CB638E"/>
    <w:rsid w:val="00CB6E6F"/>
    <w:rsid w:val="00CC06BA"/>
    <w:rsid w:val="00CC21EC"/>
    <w:rsid w:val="00CC3B4A"/>
    <w:rsid w:val="00CC58A6"/>
    <w:rsid w:val="00CC7D20"/>
    <w:rsid w:val="00CD00C3"/>
    <w:rsid w:val="00CD02CA"/>
    <w:rsid w:val="00CD2AEB"/>
    <w:rsid w:val="00CD319D"/>
    <w:rsid w:val="00CD40E5"/>
    <w:rsid w:val="00CD4B77"/>
    <w:rsid w:val="00CD4EE9"/>
    <w:rsid w:val="00CD51D1"/>
    <w:rsid w:val="00CE17B7"/>
    <w:rsid w:val="00CE2B87"/>
    <w:rsid w:val="00CF150C"/>
    <w:rsid w:val="00CF2E41"/>
    <w:rsid w:val="00CF4891"/>
    <w:rsid w:val="00CF4DA1"/>
    <w:rsid w:val="00CF513A"/>
    <w:rsid w:val="00CF54E4"/>
    <w:rsid w:val="00CF5E57"/>
    <w:rsid w:val="00D029DF"/>
    <w:rsid w:val="00D06B75"/>
    <w:rsid w:val="00D070FB"/>
    <w:rsid w:val="00D11C81"/>
    <w:rsid w:val="00D167E9"/>
    <w:rsid w:val="00D1744D"/>
    <w:rsid w:val="00D17CE0"/>
    <w:rsid w:val="00D21EC1"/>
    <w:rsid w:val="00D23535"/>
    <w:rsid w:val="00D24006"/>
    <w:rsid w:val="00D24FE5"/>
    <w:rsid w:val="00D2589D"/>
    <w:rsid w:val="00D3265A"/>
    <w:rsid w:val="00D32847"/>
    <w:rsid w:val="00D32864"/>
    <w:rsid w:val="00D337DD"/>
    <w:rsid w:val="00D33B6D"/>
    <w:rsid w:val="00D36DDE"/>
    <w:rsid w:val="00D406D9"/>
    <w:rsid w:val="00D408EB"/>
    <w:rsid w:val="00D41930"/>
    <w:rsid w:val="00D41EB4"/>
    <w:rsid w:val="00D4200E"/>
    <w:rsid w:val="00D4270A"/>
    <w:rsid w:val="00D429A2"/>
    <w:rsid w:val="00D434FF"/>
    <w:rsid w:val="00D4548D"/>
    <w:rsid w:val="00D45F0E"/>
    <w:rsid w:val="00D53251"/>
    <w:rsid w:val="00D5348A"/>
    <w:rsid w:val="00D53A8D"/>
    <w:rsid w:val="00D53F55"/>
    <w:rsid w:val="00D5402F"/>
    <w:rsid w:val="00D5406F"/>
    <w:rsid w:val="00D55287"/>
    <w:rsid w:val="00D569E1"/>
    <w:rsid w:val="00D5720C"/>
    <w:rsid w:val="00D57A38"/>
    <w:rsid w:val="00D63D63"/>
    <w:rsid w:val="00D63E12"/>
    <w:rsid w:val="00D66824"/>
    <w:rsid w:val="00D71497"/>
    <w:rsid w:val="00D7221D"/>
    <w:rsid w:val="00D74130"/>
    <w:rsid w:val="00D74178"/>
    <w:rsid w:val="00D747C1"/>
    <w:rsid w:val="00D7551B"/>
    <w:rsid w:val="00D806F6"/>
    <w:rsid w:val="00D846EB"/>
    <w:rsid w:val="00D84A94"/>
    <w:rsid w:val="00D86A6A"/>
    <w:rsid w:val="00D91ADB"/>
    <w:rsid w:val="00D9269C"/>
    <w:rsid w:val="00D9325B"/>
    <w:rsid w:val="00D93425"/>
    <w:rsid w:val="00D93F69"/>
    <w:rsid w:val="00D9479E"/>
    <w:rsid w:val="00D95CB5"/>
    <w:rsid w:val="00D96A32"/>
    <w:rsid w:val="00D9705C"/>
    <w:rsid w:val="00D97677"/>
    <w:rsid w:val="00DA110A"/>
    <w:rsid w:val="00DA1344"/>
    <w:rsid w:val="00DA3156"/>
    <w:rsid w:val="00DA3292"/>
    <w:rsid w:val="00DA4F17"/>
    <w:rsid w:val="00DA5C3F"/>
    <w:rsid w:val="00DB0858"/>
    <w:rsid w:val="00DB121C"/>
    <w:rsid w:val="00DB273F"/>
    <w:rsid w:val="00DB3B16"/>
    <w:rsid w:val="00DB42C9"/>
    <w:rsid w:val="00DB4540"/>
    <w:rsid w:val="00DB4D9A"/>
    <w:rsid w:val="00DB5054"/>
    <w:rsid w:val="00DB64EA"/>
    <w:rsid w:val="00DC5D0D"/>
    <w:rsid w:val="00DC6600"/>
    <w:rsid w:val="00DC69A6"/>
    <w:rsid w:val="00DC6EBB"/>
    <w:rsid w:val="00DC7C3A"/>
    <w:rsid w:val="00DD0612"/>
    <w:rsid w:val="00DD1F72"/>
    <w:rsid w:val="00DD290A"/>
    <w:rsid w:val="00DD49CD"/>
    <w:rsid w:val="00DD50E0"/>
    <w:rsid w:val="00DD55DD"/>
    <w:rsid w:val="00DD569B"/>
    <w:rsid w:val="00DD5A59"/>
    <w:rsid w:val="00DD61DC"/>
    <w:rsid w:val="00DD6BEA"/>
    <w:rsid w:val="00DD6FE1"/>
    <w:rsid w:val="00DE26DC"/>
    <w:rsid w:val="00DE299C"/>
    <w:rsid w:val="00DE2E17"/>
    <w:rsid w:val="00DE2EC4"/>
    <w:rsid w:val="00DF23D9"/>
    <w:rsid w:val="00DF3255"/>
    <w:rsid w:val="00DF4342"/>
    <w:rsid w:val="00DF4835"/>
    <w:rsid w:val="00E009C6"/>
    <w:rsid w:val="00E04BCE"/>
    <w:rsid w:val="00E052A5"/>
    <w:rsid w:val="00E06F16"/>
    <w:rsid w:val="00E07BD4"/>
    <w:rsid w:val="00E10927"/>
    <w:rsid w:val="00E114D6"/>
    <w:rsid w:val="00E15F4D"/>
    <w:rsid w:val="00E168C6"/>
    <w:rsid w:val="00E16DA3"/>
    <w:rsid w:val="00E176AF"/>
    <w:rsid w:val="00E17AEF"/>
    <w:rsid w:val="00E23B4D"/>
    <w:rsid w:val="00E25003"/>
    <w:rsid w:val="00E32745"/>
    <w:rsid w:val="00E33BD8"/>
    <w:rsid w:val="00E3617C"/>
    <w:rsid w:val="00E36449"/>
    <w:rsid w:val="00E365F2"/>
    <w:rsid w:val="00E36A06"/>
    <w:rsid w:val="00E37111"/>
    <w:rsid w:val="00E43814"/>
    <w:rsid w:val="00E445A5"/>
    <w:rsid w:val="00E46CE4"/>
    <w:rsid w:val="00E54367"/>
    <w:rsid w:val="00E54566"/>
    <w:rsid w:val="00E54E07"/>
    <w:rsid w:val="00E55AAC"/>
    <w:rsid w:val="00E55B85"/>
    <w:rsid w:val="00E566A0"/>
    <w:rsid w:val="00E57143"/>
    <w:rsid w:val="00E573A1"/>
    <w:rsid w:val="00E635CB"/>
    <w:rsid w:val="00E6452F"/>
    <w:rsid w:val="00E66CB6"/>
    <w:rsid w:val="00E6798C"/>
    <w:rsid w:val="00E67CAF"/>
    <w:rsid w:val="00E7032B"/>
    <w:rsid w:val="00E70F81"/>
    <w:rsid w:val="00E73537"/>
    <w:rsid w:val="00E73E1D"/>
    <w:rsid w:val="00E73E9B"/>
    <w:rsid w:val="00E8306E"/>
    <w:rsid w:val="00E835B2"/>
    <w:rsid w:val="00E83ED2"/>
    <w:rsid w:val="00E86EB8"/>
    <w:rsid w:val="00E87328"/>
    <w:rsid w:val="00E91DBE"/>
    <w:rsid w:val="00E921FE"/>
    <w:rsid w:val="00E92F2D"/>
    <w:rsid w:val="00E936C8"/>
    <w:rsid w:val="00E93F76"/>
    <w:rsid w:val="00E95DF8"/>
    <w:rsid w:val="00E96601"/>
    <w:rsid w:val="00E97045"/>
    <w:rsid w:val="00EA25AB"/>
    <w:rsid w:val="00EA2947"/>
    <w:rsid w:val="00EA6F3E"/>
    <w:rsid w:val="00EA7301"/>
    <w:rsid w:val="00EB10CB"/>
    <w:rsid w:val="00EB2305"/>
    <w:rsid w:val="00EB2745"/>
    <w:rsid w:val="00EB2A9E"/>
    <w:rsid w:val="00EB3379"/>
    <w:rsid w:val="00EB3EC7"/>
    <w:rsid w:val="00EB4BFF"/>
    <w:rsid w:val="00EB5C3B"/>
    <w:rsid w:val="00EB610C"/>
    <w:rsid w:val="00EB6CDE"/>
    <w:rsid w:val="00EC0139"/>
    <w:rsid w:val="00EC0FB8"/>
    <w:rsid w:val="00EC7B88"/>
    <w:rsid w:val="00ED13B2"/>
    <w:rsid w:val="00ED182B"/>
    <w:rsid w:val="00ED4B65"/>
    <w:rsid w:val="00EE036B"/>
    <w:rsid w:val="00EE2689"/>
    <w:rsid w:val="00EE3557"/>
    <w:rsid w:val="00EE63B4"/>
    <w:rsid w:val="00EE7A1A"/>
    <w:rsid w:val="00EE7CD1"/>
    <w:rsid w:val="00EF0A9A"/>
    <w:rsid w:val="00EF3847"/>
    <w:rsid w:val="00EF3ACF"/>
    <w:rsid w:val="00EF3CF6"/>
    <w:rsid w:val="00EF582C"/>
    <w:rsid w:val="00EF5AD8"/>
    <w:rsid w:val="00EF66B7"/>
    <w:rsid w:val="00EF6EE9"/>
    <w:rsid w:val="00F019A7"/>
    <w:rsid w:val="00F03E14"/>
    <w:rsid w:val="00F04306"/>
    <w:rsid w:val="00F05A56"/>
    <w:rsid w:val="00F07636"/>
    <w:rsid w:val="00F12D53"/>
    <w:rsid w:val="00F12E24"/>
    <w:rsid w:val="00F1318D"/>
    <w:rsid w:val="00F161C1"/>
    <w:rsid w:val="00F20BDE"/>
    <w:rsid w:val="00F215A5"/>
    <w:rsid w:val="00F2254C"/>
    <w:rsid w:val="00F25783"/>
    <w:rsid w:val="00F25B97"/>
    <w:rsid w:val="00F3150F"/>
    <w:rsid w:val="00F32A39"/>
    <w:rsid w:val="00F33283"/>
    <w:rsid w:val="00F34ABA"/>
    <w:rsid w:val="00F34E0A"/>
    <w:rsid w:val="00F35B15"/>
    <w:rsid w:val="00F35FF2"/>
    <w:rsid w:val="00F3620A"/>
    <w:rsid w:val="00F3766C"/>
    <w:rsid w:val="00F40E06"/>
    <w:rsid w:val="00F4146D"/>
    <w:rsid w:val="00F446A1"/>
    <w:rsid w:val="00F50B11"/>
    <w:rsid w:val="00F5261A"/>
    <w:rsid w:val="00F54506"/>
    <w:rsid w:val="00F5497E"/>
    <w:rsid w:val="00F54B11"/>
    <w:rsid w:val="00F55A68"/>
    <w:rsid w:val="00F55CF0"/>
    <w:rsid w:val="00F57AF7"/>
    <w:rsid w:val="00F62004"/>
    <w:rsid w:val="00F63908"/>
    <w:rsid w:val="00F63D72"/>
    <w:rsid w:val="00F63F12"/>
    <w:rsid w:val="00F64930"/>
    <w:rsid w:val="00F64E18"/>
    <w:rsid w:val="00F65792"/>
    <w:rsid w:val="00F70055"/>
    <w:rsid w:val="00F70A11"/>
    <w:rsid w:val="00F728D1"/>
    <w:rsid w:val="00F741BB"/>
    <w:rsid w:val="00F74774"/>
    <w:rsid w:val="00F749E8"/>
    <w:rsid w:val="00F74A7F"/>
    <w:rsid w:val="00F7505E"/>
    <w:rsid w:val="00F7758E"/>
    <w:rsid w:val="00F81FA0"/>
    <w:rsid w:val="00F827B9"/>
    <w:rsid w:val="00F82CEB"/>
    <w:rsid w:val="00F82E87"/>
    <w:rsid w:val="00F846C3"/>
    <w:rsid w:val="00F8650B"/>
    <w:rsid w:val="00F91546"/>
    <w:rsid w:val="00F9178E"/>
    <w:rsid w:val="00F92019"/>
    <w:rsid w:val="00F949A1"/>
    <w:rsid w:val="00F958E6"/>
    <w:rsid w:val="00F96354"/>
    <w:rsid w:val="00FA1D91"/>
    <w:rsid w:val="00FA2C72"/>
    <w:rsid w:val="00FA53F1"/>
    <w:rsid w:val="00FB1250"/>
    <w:rsid w:val="00FB1467"/>
    <w:rsid w:val="00FB210D"/>
    <w:rsid w:val="00FB2175"/>
    <w:rsid w:val="00FB2C79"/>
    <w:rsid w:val="00FB4968"/>
    <w:rsid w:val="00FB51AC"/>
    <w:rsid w:val="00FB5671"/>
    <w:rsid w:val="00FB78B9"/>
    <w:rsid w:val="00FC02AF"/>
    <w:rsid w:val="00FC2856"/>
    <w:rsid w:val="00FC289E"/>
    <w:rsid w:val="00FC28D5"/>
    <w:rsid w:val="00FC481B"/>
    <w:rsid w:val="00FC717C"/>
    <w:rsid w:val="00FC79D0"/>
    <w:rsid w:val="00FD0469"/>
    <w:rsid w:val="00FD22CE"/>
    <w:rsid w:val="00FD3CC5"/>
    <w:rsid w:val="00FD4E47"/>
    <w:rsid w:val="00FD7331"/>
    <w:rsid w:val="00FD7487"/>
    <w:rsid w:val="00FE14CA"/>
    <w:rsid w:val="00FE1580"/>
    <w:rsid w:val="00FE1626"/>
    <w:rsid w:val="00FE206E"/>
    <w:rsid w:val="00FE2681"/>
    <w:rsid w:val="00FE3398"/>
    <w:rsid w:val="00FE366C"/>
    <w:rsid w:val="00FE3D78"/>
    <w:rsid w:val="00FE4B16"/>
    <w:rsid w:val="00FF120B"/>
    <w:rsid w:val="00FF1284"/>
    <w:rsid w:val="00FF222C"/>
    <w:rsid w:val="00FF281F"/>
    <w:rsid w:val="00FF44C3"/>
    <w:rsid w:val="00FF5E44"/>
    <w:rsid w:val="00FF77EA"/>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57316B"/>
  <w15:docId w15:val="{1209169C-3A57-4FEE-8181-C2B3B57A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unhideWhenUsed/>
    <w:rsid w:val="00BC58DB"/>
    <w:rPr>
      <w:sz w:val="20"/>
      <w:szCs w:val="20"/>
    </w:rPr>
  </w:style>
  <w:style w:type="character" w:customStyle="1" w:styleId="NotedebasdepageCar">
    <w:name w:val="Note de bas de page Car"/>
    <w:link w:val="Notedebasdepage"/>
    <w:uiPriority w:val="99"/>
    <w:rsid w:val="00BC58DB"/>
    <w:rPr>
      <w:lang w:eastAsia="en-US"/>
    </w:rPr>
  </w:style>
  <w:style w:type="character" w:styleId="Appelnotedebasdep">
    <w:name w:val="footnote reference"/>
    <w:uiPriority w:val="99"/>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unhideWhenUsed/>
    <w:rsid w:val="007344EE"/>
    <w:rPr>
      <w:sz w:val="20"/>
      <w:szCs w:val="20"/>
    </w:rPr>
  </w:style>
  <w:style w:type="character" w:customStyle="1" w:styleId="CommentaireCar">
    <w:name w:val="Commentaire Car"/>
    <w:link w:val="Commentaire"/>
    <w:uiPriority w:val="99"/>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customStyle="1" w:styleId="ParagraphedelisteCar">
    <w:name w:val="Paragraphe de liste Car"/>
    <w:link w:val="Paragraphedeliste"/>
    <w:uiPriority w:val="34"/>
    <w:locked/>
    <w:rsid w:val="004D2263"/>
    <w:rPr>
      <w:sz w:val="22"/>
      <w:szCs w:val="22"/>
      <w:lang w:eastAsia="en-US"/>
    </w:rPr>
  </w:style>
  <w:style w:type="paragraph" w:styleId="Notedefin">
    <w:name w:val="endnote text"/>
    <w:basedOn w:val="Normal"/>
    <w:link w:val="NotedefinCar"/>
    <w:uiPriority w:val="99"/>
    <w:semiHidden/>
    <w:unhideWhenUsed/>
    <w:rsid w:val="00B5033E"/>
    <w:pPr>
      <w:spacing w:after="0" w:line="240" w:lineRule="auto"/>
    </w:pPr>
    <w:rPr>
      <w:sz w:val="20"/>
      <w:szCs w:val="20"/>
    </w:rPr>
  </w:style>
  <w:style w:type="character" w:customStyle="1" w:styleId="NotedefinCar">
    <w:name w:val="Note de fin Car"/>
    <w:basedOn w:val="Policepardfaut"/>
    <w:link w:val="Notedefin"/>
    <w:uiPriority w:val="99"/>
    <w:semiHidden/>
    <w:rsid w:val="00B5033E"/>
    <w:rPr>
      <w:lang w:eastAsia="en-US"/>
    </w:rPr>
  </w:style>
  <w:style w:type="character" w:styleId="Appeldenotedefin">
    <w:name w:val="endnote reference"/>
    <w:basedOn w:val="Policepardfaut"/>
    <w:uiPriority w:val="99"/>
    <w:semiHidden/>
    <w:unhideWhenUsed/>
    <w:rsid w:val="00B5033E"/>
    <w:rPr>
      <w:vertAlign w:val="superscript"/>
    </w:rPr>
  </w:style>
  <w:style w:type="character" w:styleId="Lienhypertextesuivivisit">
    <w:name w:val="FollowedHyperlink"/>
    <w:basedOn w:val="Policepardfaut"/>
    <w:uiPriority w:val="99"/>
    <w:semiHidden/>
    <w:unhideWhenUsed/>
    <w:rsid w:val="00CF5E57"/>
    <w:rPr>
      <w:color w:val="800080" w:themeColor="followedHyperlink"/>
      <w:u w:val="single"/>
    </w:rPr>
  </w:style>
  <w:style w:type="paragraph" w:styleId="PrformatHTML">
    <w:name w:val="HTML Preformatted"/>
    <w:basedOn w:val="Normal"/>
    <w:link w:val="PrformatHTMLCar"/>
    <w:uiPriority w:val="99"/>
    <w:unhideWhenUsed/>
    <w:rsid w:val="000D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D5D3A"/>
    <w:rPr>
      <w:rFonts w:ascii="Courier New" w:eastAsia="Times New Roman" w:hAnsi="Courier New" w:cs="Courier New"/>
    </w:rPr>
  </w:style>
  <w:style w:type="paragraph" w:styleId="Sansinterligne">
    <w:name w:val="No Spacing"/>
    <w:uiPriority w:val="1"/>
    <w:qFormat/>
    <w:rsid w:val="004035CB"/>
    <w:rPr>
      <w:rFonts w:ascii="Times New Roman" w:eastAsia="Times New Roman" w:hAnsi="Times New Roman"/>
    </w:rPr>
  </w:style>
  <w:style w:type="character" w:customStyle="1" w:styleId="acorpsCar">
    <w:name w:val="a_corps Car"/>
    <w:basedOn w:val="Policepardfaut"/>
    <w:link w:val="acorps"/>
    <w:locked/>
    <w:rsid w:val="00A321D0"/>
    <w:rPr>
      <w:rFonts w:ascii="Arial" w:hAnsi="Arial" w:cs="Arial"/>
      <w:color w:val="000000"/>
    </w:rPr>
  </w:style>
  <w:style w:type="paragraph" w:customStyle="1" w:styleId="acorps">
    <w:name w:val="a_corps"/>
    <w:basedOn w:val="Normal"/>
    <w:link w:val="acorpsCar"/>
    <w:rsid w:val="00A321D0"/>
    <w:pPr>
      <w:spacing w:before="120" w:after="60" w:line="216" w:lineRule="auto"/>
      <w:jc w:val="both"/>
    </w:pPr>
    <w:rPr>
      <w:rFonts w:ascii="Arial" w:hAnsi="Arial" w:cs="Arial"/>
      <w:color w:val="000000"/>
      <w:sz w:val="20"/>
      <w:szCs w:val="20"/>
      <w:lang w:eastAsia="fr-FR"/>
    </w:rPr>
  </w:style>
  <w:style w:type="character" w:styleId="Accentuation">
    <w:name w:val="Emphasis"/>
    <w:basedOn w:val="Policepardfaut"/>
    <w:uiPriority w:val="20"/>
    <w:qFormat/>
    <w:rsid w:val="00CC7D20"/>
    <w:rPr>
      <w:i/>
      <w:iCs/>
    </w:rPr>
  </w:style>
  <w:style w:type="character" w:customStyle="1" w:styleId="hgkelc">
    <w:name w:val="hgkelc"/>
    <w:basedOn w:val="Policepardfaut"/>
    <w:rsid w:val="009D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7333">
      <w:bodyDiv w:val="1"/>
      <w:marLeft w:val="0"/>
      <w:marRight w:val="0"/>
      <w:marTop w:val="0"/>
      <w:marBottom w:val="0"/>
      <w:divBdr>
        <w:top w:val="none" w:sz="0" w:space="0" w:color="auto"/>
        <w:left w:val="none" w:sz="0" w:space="0" w:color="auto"/>
        <w:bottom w:val="none" w:sz="0" w:space="0" w:color="auto"/>
        <w:right w:val="none" w:sz="0" w:space="0" w:color="auto"/>
      </w:divBdr>
    </w:div>
    <w:div w:id="98333852">
      <w:bodyDiv w:val="1"/>
      <w:marLeft w:val="0"/>
      <w:marRight w:val="0"/>
      <w:marTop w:val="0"/>
      <w:marBottom w:val="0"/>
      <w:divBdr>
        <w:top w:val="none" w:sz="0" w:space="0" w:color="auto"/>
        <w:left w:val="none" w:sz="0" w:space="0" w:color="auto"/>
        <w:bottom w:val="none" w:sz="0" w:space="0" w:color="auto"/>
        <w:right w:val="none" w:sz="0" w:space="0" w:color="auto"/>
      </w:divBdr>
    </w:div>
    <w:div w:id="451827943">
      <w:bodyDiv w:val="1"/>
      <w:marLeft w:val="0"/>
      <w:marRight w:val="0"/>
      <w:marTop w:val="0"/>
      <w:marBottom w:val="0"/>
      <w:divBdr>
        <w:top w:val="none" w:sz="0" w:space="0" w:color="auto"/>
        <w:left w:val="none" w:sz="0" w:space="0" w:color="auto"/>
        <w:bottom w:val="none" w:sz="0" w:space="0" w:color="auto"/>
        <w:right w:val="none" w:sz="0" w:space="0" w:color="auto"/>
      </w:divBdr>
    </w:div>
    <w:div w:id="458954228">
      <w:bodyDiv w:val="1"/>
      <w:marLeft w:val="0"/>
      <w:marRight w:val="0"/>
      <w:marTop w:val="0"/>
      <w:marBottom w:val="0"/>
      <w:divBdr>
        <w:top w:val="none" w:sz="0" w:space="0" w:color="auto"/>
        <w:left w:val="none" w:sz="0" w:space="0" w:color="auto"/>
        <w:bottom w:val="none" w:sz="0" w:space="0" w:color="auto"/>
        <w:right w:val="none" w:sz="0" w:space="0" w:color="auto"/>
      </w:divBdr>
    </w:div>
    <w:div w:id="473328218">
      <w:bodyDiv w:val="1"/>
      <w:marLeft w:val="0"/>
      <w:marRight w:val="0"/>
      <w:marTop w:val="0"/>
      <w:marBottom w:val="0"/>
      <w:divBdr>
        <w:top w:val="none" w:sz="0" w:space="0" w:color="auto"/>
        <w:left w:val="none" w:sz="0" w:space="0" w:color="auto"/>
        <w:bottom w:val="none" w:sz="0" w:space="0" w:color="auto"/>
        <w:right w:val="none" w:sz="0" w:space="0" w:color="auto"/>
      </w:divBdr>
    </w:div>
    <w:div w:id="10866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gerbouger.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li.fr" TargetMode="External"/><Relationship Id="rId5" Type="http://schemas.openxmlformats.org/officeDocument/2006/relationships/webSettings" Target="webSettings.xml"/><Relationship Id="rId10" Type="http://schemas.openxmlformats.org/officeDocument/2006/relationships/hyperlink" Target="https://www.mangerbouger.fr/" TargetMode="External"/><Relationship Id="rId4" Type="http://schemas.openxmlformats.org/officeDocument/2006/relationships/settings" Target="settings.xml"/><Relationship Id="rId9" Type="http://schemas.openxmlformats.org/officeDocument/2006/relationships/hyperlink" Target="https://www.ameli.f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meli.fr/medecin/sante-prevention/activite-physique-activite-physique-adaptee" TargetMode="External"/><Relationship Id="rId7" Type="http://schemas.openxmlformats.org/officeDocument/2006/relationships/hyperlink" Target="https://www.mangerbouger.fr/l-essentiel/guides-et-documents" TargetMode="External"/><Relationship Id="rId2" Type="http://schemas.openxmlformats.org/officeDocument/2006/relationships/hyperlink" Target="https://www.ameli.fr/medecin/sante-prevention/activite-physique-activite-physique-adaptee/activite-physique-enjeu-sante-publique" TargetMode="External"/><Relationship Id="rId1" Type="http://schemas.openxmlformats.org/officeDocument/2006/relationships/hyperlink" Target="https://www.anses.fr/fr/content/inca-3-evolution-des-habitudes-et-modes-de-consommation-de-nouveaux-enjeux-en-mati%C3%A8re-de" TargetMode="External"/><Relationship Id="rId6" Type="http://schemas.openxmlformats.org/officeDocument/2006/relationships/hyperlink" Target="https://www.reseau-national-nutrition-sante.fr/fr/attribution-du-logo-pnns-ce-support-est-conforme.html" TargetMode="External"/><Relationship Id="rId5" Type="http://schemas.openxmlformats.org/officeDocument/2006/relationships/hyperlink" Target="https://www.mangerbouger.fr/l-essentiel/guides-et-documents" TargetMode="External"/><Relationship Id="rId4" Type="http://schemas.openxmlformats.org/officeDocument/2006/relationships/hyperlink" Target="https://www.mangerbouger.fr/l-essentiel/guides-et-docume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CAF8-7F17-49C5-A3B9-1A015B20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12</Pages>
  <Words>4353</Words>
  <Characters>23945</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VINCENT</dc:creator>
  <cp:lastModifiedBy>NUGIER ANGELIQUE (CNAM / Paris)</cp:lastModifiedBy>
  <cp:revision>20</cp:revision>
  <cp:lastPrinted>2024-01-19T14:35:00Z</cp:lastPrinted>
  <dcterms:created xsi:type="dcterms:W3CDTF">2025-04-07T16:45:00Z</dcterms:created>
  <dcterms:modified xsi:type="dcterms:W3CDTF">2026-03-12T09:29:00Z</dcterms:modified>
</cp:coreProperties>
</file>