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487BE" w14:textId="4D4AA848" w:rsidR="006E5DE8" w:rsidRPr="00127BD0" w:rsidRDefault="00742752" w:rsidP="00553717">
      <w:pPr>
        <w:pStyle w:val="Default"/>
        <w:spacing w:line="264" w:lineRule="auto"/>
        <w:jc w:val="center"/>
        <w:rPr>
          <w:rFonts w:asciiTheme="minorHAnsi" w:hAnsiTheme="minorHAnsi" w:cstheme="minorHAnsi"/>
          <w:b/>
          <w:bCs/>
          <w:color w:val="000066"/>
          <w:sz w:val="28"/>
          <w:szCs w:val="22"/>
        </w:rPr>
      </w:pPr>
      <w:r w:rsidRPr="00127BD0">
        <w:rPr>
          <w:rFonts w:asciiTheme="minorHAnsi" w:hAnsiTheme="minorHAnsi" w:cstheme="minorHAnsi"/>
          <w:b/>
          <w:bCs/>
          <w:noProof/>
          <w:color w:val="000066"/>
          <w:sz w:val="28"/>
          <w:szCs w:val="22"/>
        </w:rPr>
        <mc:AlternateContent>
          <mc:Choice Requires="wps">
            <w:drawing>
              <wp:anchor distT="0" distB="0" distL="114300" distR="114300" simplePos="0" relativeHeight="251657216" behindDoc="1" locked="0" layoutInCell="1" allowOverlap="1" wp14:anchorId="2B2C3E30" wp14:editId="1A0E65E0">
                <wp:simplePos x="0" y="0"/>
                <wp:positionH relativeFrom="column">
                  <wp:posOffset>-93345</wp:posOffset>
                </wp:positionH>
                <wp:positionV relativeFrom="paragraph">
                  <wp:posOffset>-307694</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12FB8" id="AutoShape 6" o:spid="_x0000_s1026" style="position:absolute;margin-left:-7.35pt;margin-top:-24.25pt;width:484.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" fillcolor="#dbe5f1 [660]">
                <v:shadow on="t" color="#1f497d" offset="3pt"/>
              </v:roundrect>
            </w:pict>
          </mc:Fallback>
        </mc:AlternateContent>
      </w:r>
      <w:r w:rsidR="00826BA3" w:rsidRPr="00127BD0">
        <w:rPr>
          <w:rFonts w:asciiTheme="minorHAnsi" w:hAnsiTheme="minorHAnsi" w:cstheme="minorHAnsi"/>
          <w:b/>
          <w:bCs/>
          <w:color w:val="000066"/>
          <w:sz w:val="28"/>
          <w:szCs w:val="22"/>
        </w:rPr>
        <w:t xml:space="preserve">CAHIER DES CHARGES </w:t>
      </w:r>
      <w:r w:rsidR="00DC30D6" w:rsidRPr="00127BD0">
        <w:rPr>
          <w:rFonts w:asciiTheme="minorHAnsi" w:hAnsiTheme="minorHAnsi" w:cstheme="minorHAnsi"/>
          <w:b/>
          <w:bCs/>
          <w:color w:val="000066"/>
          <w:sz w:val="28"/>
          <w:szCs w:val="22"/>
        </w:rPr>
        <w:t>DÉ</w:t>
      </w:r>
      <w:r w:rsidR="00FE0DD1" w:rsidRPr="00127BD0">
        <w:rPr>
          <w:rFonts w:asciiTheme="minorHAnsi" w:hAnsiTheme="minorHAnsi" w:cstheme="minorHAnsi"/>
          <w:b/>
          <w:bCs/>
          <w:color w:val="000066"/>
          <w:sz w:val="28"/>
          <w:szCs w:val="22"/>
        </w:rPr>
        <w:t xml:space="preserve">PISTAGES </w:t>
      </w:r>
      <w:r w:rsidR="00DC30D6" w:rsidRPr="00127BD0">
        <w:rPr>
          <w:rFonts w:asciiTheme="minorHAnsi" w:hAnsiTheme="minorHAnsi" w:cstheme="minorHAnsi"/>
          <w:b/>
          <w:bCs/>
          <w:color w:val="000066"/>
          <w:sz w:val="28"/>
          <w:szCs w:val="22"/>
        </w:rPr>
        <w:t>ORGANISÉ</w:t>
      </w:r>
      <w:r w:rsidR="00A66EBC" w:rsidRPr="00127BD0">
        <w:rPr>
          <w:rFonts w:asciiTheme="minorHAnsi" w:hAnsiTheme="minorHAnsi" w:cstheme="minorHAnsi"/>
          <w:b/>
          <w:bCs/>
          <w:color w:val="000066"/>
          <w:sz w:val="28"/>
          <w:szCs w:val="22"/>
        </w:rPr>
        <w:t xml:space="preserve">S </w:t>
      </w:r>
      <w:r w:rsidR="00FE0DD1" w:rsidRPr="00127BD0">
        <w:rPr>
          <w:rFonts w:asciiTheme="minorHAnsi" w:hAnsiTheme="minorHAnsi" w:cstheme="minorHAnsi"/>
          <w:b/>
          <w:bCs/>
          <w:color w:val="000066"/>
          <w:sz w:val="28"/>
          <w:szCs w:val="22"/>
        </w:rPr>
        <w:t>DES CANCERS</w:t>
      </w:r>
    </w:p>
    <w:p w14:paraId="2E58381A" w14:textId="130FA95B" w:rsidR="00711A83" w:rsidRPr="00127BD0" w:rsidRDefault="00711A83" w:rsidP="00826BA3">
      <w:pPr>
        <w:pStyle w:val="Default"/>
        <w:jc w:val="center"/>
        <w:rPr>
          <w:rFonts w:asciiTheme="minorHAnsi" w:hAnsiTheme="minorHAnsi" w:cstheme="minorHAnsi"/>
          <w:b/>
          <w:bCs/>
          <w:color w:val="000066"/>
          <w:sz w:val="28"/>
          <w:szCs w:val="22"/>
        </w:rPr>
      </w:pPr>
      <w:r w:rsidRPr="00127BD0">
        <w:rPr>
          <w:rFonts w:asciiTheme="minorHAnsi" w:hAnsiTheme="minorHAnsi" w:cstheme="minorHAnsi"/>
          <w:b/>
          <w:bCs/>
          <w:color w:val="000066"/>
          <w:sz w:val="28"/>
          <w:szCs w:val="22"/>
        </w:rPr>
        <w:t xml:space="preserve">Appel à projets </w:t>
      </w:r>
      <w:r w:rsidR="00B9357A" w:rsidRPr="00127BD0">
        <w:rPr>
          <w:rFonts w:asciiTheme="minorHAnsi" w:hAnsiTheme="minorHAnsi" w:cstheme="minorHAnsi"/>
          <w:b/>
          <w:bCs/>
          <w:color w:val="000066"/>
          <w:sz w:val="28"/>
          <w:szCs w:val="22"/>
        </w:rPr>
        <w:t>202</w:t>
      </w:r>
      <w:r w:rsidR="00311EEE" w:rsidRPr="00127BD0">
        <w:rPr>
          <w:rFonts w:asciiTheme="minorHAnsi" w:hAnsiTheme="minorHAnsi" w:cstheme="minorHAnsi"/>
          <w:b/>
          <w:bCs/>
          <w:color w:val="000066"/>
          <w:sz w:val="28"/>
          <w:szCs w:val="22"/>
        </w:rPr>
        <w:t>6</w:t>
      </w:r>
      <w:r w:rsidR="00B9357A" w:rsidRPr="00127BD0">
        <w:rPr>
          <w:rFonts w:asciiTheme="minorHAnsi" w:hAnsiTheme="minorHAnsi" w:cstheme="minorHAnsi"/>
          <w:b/>
          <w:bCs/>
          <w:color w:val="000066"/>
          <w:sz w:val="28"/>
          <w:szCs w:val="22"/>
        </w:rPr>
        <w:t xml:space="preserve"> </w:t>
      </w:r>
      <w:r w:rsidRPr="00127BD0">
        <w:rPr>
          <w:rFonts w:asciiTheme="minorHAnsi" w:hAnsiTheme="minorHAnsi" w:cstheme="minorHAnsi"/>
          <w:b/>
          <w:bCs/>
          <w:color w:val="000066"/>
          <w:sz w:val="28"/>
          <w:szCs w:val="22"/>
        </w:rPr>
        <w:t>mis en œuvre par l’Assurance Maladie</w:t>
      </w:r>
    </w:p>
    <w:p w14:paraId="096CFA24" w14:textId="77777777" w:rsidR="00DA3292" w:rsidRPr="006609FD" w:rsidRDefault="00DA3292" w:rsidP="0022454D">
      <w:pPr>
        <w:pStyle w:val="Default"/>
        <w:rPr>
          <w:rFonts w:asciiTheme="minorHAnsi" w:hAnsiTheme="minorHAnsi" w:cstheme="minorHAnsi"/>
          <w:bCs/>
          <w:color w:val="auto"/>
          <w:sz w:val="22"/>
          <w:szCs w:val="22"/>
        </w:rPr>
      </w:pPr>
    </w:p>
    <w:p w14:paraId="0224D2BA" w14:textId="6263688C" w:rsidR="007D5EA1" w:rsidRPr="006609FD" w:rsidRDefault="007D5EA1" w:rsidP="000F4059">
      <w:pPr>
        <w:spacing w:after="60"/>
        <w:jc w:val="both"/>
        <w:rPr>
          <w:rFonts w:asciiTheme="minorHAnsi" w:hAnsiTheme="minorHAnsi" w:cstheme="minorHAnsi"/>
        </w:rPr>
      </w:pPr>
    </w:p>
    <w:p w14:paraId="1BA4B14C" w14:textId="7B161EFD" w:rsidR="0065162E" w:rsidRPr="00652145" w:rsidRDefault="009E690F" w:rsidP="0065162E">
      <w:pPr>
        <w:pStyle w:val="Default"/>
        <w:jc w:val="both"/>
        <w:rPr>
          <w:bCs/>
          <w:color w:val="auto"/>
          <w:sz w:val="22"/>
          <w:szCs w:val="22"/>
        </w:rPr>
      </w:pPr>
      <w:r w:rsidRPr="00652145">
        <w:rPr>
          <w:rFonts w:asciiTheme="minorHAnsi" w:hAnsiTheme="minorHAnsi" w:cstheme="minorHAnsi"/>
          <w:bCs/>
          <w:color w:val="auto"/>
          <w:sz w:val="22"/>
          <w:szCs w:val="22"/>
        </w:rPr>
        <w:t>Le présent cahier des charges concerne la thématique « Dépistage</w:t>
      </w:r>
      <w:r w:rsidR="00391DED" w:rsidRPr="00652145">
        <w:rPr>
          <w:rFonts w:asciiTheme="minorHAnsi" w:hAnsiTheme="minorHAnsi" w:cstheme="minorHAnsi"/>
          <w:bCs/>
          <w:color w:val="auto"/>
          <w:sz w:val="22"/>
          <w:szCs w:val="22"/>
        </w:rPr>
        <w:t>s</w:t>
      </w:r>
      <w:r w:rsidRPr="00652145">
        <w:rPr>
          <w:rFonts w:asciiTheme="minorHAnsi" w:hAnsiTheme="minorHAnsi" w:cstheme="minorHAnsi"/>
          <w:bCs/>
          <w:color w:val="auto"/>
          <w:sz w:val="22"/>
          <w:szCs w:val="22"/>
        </w:rPr>
        <w:t xml:space="preserve"> </w:t>
      </w:r>
      <w:r w:rsidR="00A66EBC" w:rsidRPr="00652145">
        <w:rPr>
          <w:rFonts w:asciiTheme="minorHAnsi" w:hAnsiTheme="minorHAnsi" w:cstheme="minorHAnsi"/>
          <w:bCs/>
          <w:color w:val="auto"/>
          <w:sz w:val="22"/>
          <w:szCs w:val="22"/>
        </w:rPr>
        <w:t>organisé</w:t>
      </w:r>
      <w:r w:rsidR="00391DED" w:rsidRPr="00652145">
        <w:rPr>
          <w:rFonts w:asciiTheme="minorHAnsi" w:hAnsiTheme="minorHAnsi" w:cstheme="minorHAnsi"/>
          <w:bCs/>
          <w:color w:val="auto"/>
          <w:sz w:val="22"/>
          <w:szCs w:val="22"/>
        </w:rPr>
        <w:t>s</w:t>
      </w:r>
      <w:r w:rsidR="00A66EBC" w:rsidRPr="00652145">
        <w:rPr>
          <w:rFonts w:asciiTheme="minorHAnsi" w:hAnsiTheme="minorHAnsi" w:cstheme="minorHAnsi"/>
          <w:bCs/>
          <w:color w:val="auto"/>
          <w:sz w:val="22"/>
          <w:szCs w:val="22"/>
        </w:rPr>
        <w:t xml:space="preserve"> </w:t>
      </w:r>
      <w:r w:rsidRPr="00652145">
        <w:rPr>
          <w:rFonts w:asciiTheme="minorHAnsi" w:hAnsiTheme="minorHAnsi" w:cstheme="minorHAnsi"/>
          <w:bCs/>
          <w:color w:val="auto"/>
          <w:sz w:val="22"/>
          <w:szCs w:val="22"/>
        </w:rPr>
        <w:t>des cancers »</w:t>
      </w:r>
      <w:r w:rsidR="00812288" w:rsidRPr="00652145">
        <w:rPr>
          <w:rFonts w:asciiTheme="minorHAnsi" w:hAnsiTheme="minorHAnsi" w:cstheme="minorHAnsi"/>
          <w:bCs/>
          <w:color w:val="auto"/>
          <w:sz w:val="22"/>
          <w:szCs w:val="22"/>
        </w:rPr>
        <w:t xml:space="preserve"> (DOC),</w:t>
      </w:r>
      <w:r w:rsidR="00AB267D">
        <w:rPr>
          <w:rFonts w:asciiTheme="minorHAnsi" w:hAnsiTheme="minorHAnsi" w:cstheme="minorHAnsi"/>
          <w:bCs/>
          <w:color w:val="auto"/>
          <w:sz w:val="22"/>
          <w:szCs w:val="22"/>
        </w:rPr>
        <w:t xml:space="preserve"> </w:t>
      </w:r>
      <w:r w:rsidR="0065162E" w:rsidRPr="00AB267D">
        <w:rPr>
          <w:bCs/>
          <w:color w:val="auto"/>
          <w:sz w:val="22"/>
          <w:szCs w:val="22"/>
        </w:rPr>
        <w:t xml:space="preserve">à destination exclusive des publics </w:t>
      </w:r>
      <w:r w:rsidR="0065162E" w:rsidRPr="00652145">
        <w:rPr>
          <w:bCs/>
          <w:color w:val="auto"/>
          <w:sz w:val="22"/>
          <w:szCs w:val="22"/>
        </w:rPr>
        <w:t>concernés par les DOC,</w:t>
      </w:r>
      <w:r w:rsidR="0065162E" w:rsidRPr="00AB267D">
        <w:rPr>
          <w:bCs/>
          <w:color w:val="auto"/>
          <w:sz w:val="22"/>
          <w:szCs w:val="22"/>
        </w:rPr>
        <w:t xml:space="preserve"> prioritairement socialement défavorisés.</w:t>
      </w:r>
    </w:p>
    <w:p w14:paraId="28A84B71" w14:textId="5E2BCAB3" w:rsidR="0065162E" w:rsidRPr="00652145" w:rsidRDefault="0065162E" w:rsidP="0065162E">
      <w:pPr>
        <w:pStyle w:val="Default"/>
        <w:jc w:val="both"/>
        <w:rPr>
          <w:bCs/>
          <w:color w:val="auto"/>
          <w:sz w:val="22"/>
          <w:szCs w:val="22"/>
        </w:rPr>
      </w:pPr>
    </w:p>
    <w:p w14:paraId="2659BADC" w14:textId="0E4DCDD8" w:rsidR="0065162E" w:rsidRPr="00652145" w:rsidRDefault="0065162E" w:rsidP="0065162E">
      <w:pPr>
        <w:pStyle w:val="Default"/>
        <w:jc w:val="both"/>
        <w:rPr>
          <w:bCs/>
          <w:color w:val="auto"/>
          <w:sz w:val="22"/>
          <w:szCs w:val="22"/>
        </w:rPr>
      </w:pPr>
      <w:r w:rsidRPr="00AB267D">
        <w:rPr>
          <w:bCs/>
          <w:color w:val="auto"/>
          <w:sz w:val="22"/>
          <w:szCs w:val="22"/>
        </w:rPr>
        <w:t xml:space="preserve">Il vise à susciter des initiatives de tiers intéressés par la proposition de projets d’éducation collective à la santé, s’inscrivant dans cet intérêt général d’appropriation des bonnes pratiques et des dispositifs existants </w:t>
      </w:r>
      <w:r w:rsidRPr="00652145">
        <w:rPr>
          <w:bCs/>
          <w:color w:val="auto"/>
          <w:sz w:val="22"/>
          <w:szCs w:val="22"/>
        </w:rPr>
        <w:t>pou</w:t>
      </w:r>
      <w:r w:rsidRPr="00AB267D">
        <w:rPr>
          <w:bCs/>
          <w:color w:val="auto"/>
          <w:sz w:val="22"/>
          <w:szCs w:val="22"/>
        </w:rPr>
        <w:t>r cette population cible, en cohérence avec les programmes nationaux de l’Assurance Maladie</w:t>
      </w:r>
      <w:r w:rsidRPr="00652145">
        <w:rPr>
          <w:bCs/>
          <w:color w:val="auto"/>
          <w:sz w:val="22"/>
          <w:szCs w:val="22"/>
        </w:rPr>
        <w:t xml:space="preserve"> : </w:t>
      </w:r>
      <w:r w:rsidRPr="00AB267D">
        <w:rPr>
          <w:rFonts w:asciiTheme="minorHAnsi" w:hAnsiTheme="minorHAnsi" w:cstheme="minorHAnsi"/>
          <w:b/>
          <w:sz w:val="22"/>
          <w:szCs w:val="22"/>
        </w:rPr>
        <w:t>dépistage organisé du cancer du sein (DOCS), dépistage organisé du cancer colorectal (DOCCR), dépistage organisé du cancer du col de l’utérus (DOCCU).</w:t>
      </w:r>
    </w:p>
    <w:p w14:paraId="0DAE8BFD" w14:textId="71E21BC2" w:rsidR="007D34B2" w:rsidRPr="00652145" w:rsidRDefault="007D34B2" w:rsidP="00EA4E7D">
      <w:pPr>
        <w:pStyle w:val="Default"/>
        <w:jc w:val="both"/>
        <w:rPr>
          <w:rFonts w:asciiTheme="minorHAnsi" w:hAnsiTheme="minorHAnsi" w:cstheme="minorHAnsi"/>
          <w:bCs/>
          <w:color w:val="auto"/>
          <w:sz w:val="22"/>
          <w:szCs w:val="22"/>
        </w:rPr>
      </w:pPr>
    </w:p>
    <w:p w14:paraId="79EE13D8" w14:textId="77777777" w:rsidR="0065162E" w:rsidRPr="00652145" w:rsidRDefault="0065162E" w:rsidP="0065162E">
      <w:pPr>
        <w:pStyle w:val="Default"/>
        <w:jc w:val="both"/>
        <w:rPr>
          <w:bCs/>
          <w:color w:val="auto"/>
          <w:sz w:val="22"/>
          <w:szCs w:val="22"/>
        </w:rPr>
      </w:pPr>
      <w:r w:rsidRPr="00652145">
        <w:rPr>
          <w:bCs/>
          <w:color w:val="auto"/>
          <w:sz w:val="22"/>
          <w:szCs w:val="22"/>
        </w:rPr>
        <w:t xml:space="preserve">Les projets présentant les caractéristiques ci-dessous pourront être proposés dans le cadre de l’appel à projets FNPEIS 2026. </w:t>
      </w:r>
    </w:p>
    <w:p w14:paraId="0A4FE5E1" w14:textId="77777777" w:rsidR="0065162E" w:rsidRPr="006609FD" w:rsidRDefault="0065162E" w:rsidP="00EA4E7D">
      <w:pPr>
        <w:pStyle w:val="Default"/>
        <w:jc w:val="both"/>
        <w:rPr>
          <w:rFonts w:asciiTheme="minorHAnsi" w:hAnsiTheme="minorHAnsi" w:cstheme="minorHAnsi"/>
          <w:bCs/>
          <w:color w:val="auto"/>
          <w:sz w:val="22"/>
          <w:szCs w:val="22"/>
        </w:rPr>
      </w:pPr>
    </w:p>
    <w:p w14:paraId="67FCF372" w14:textId="24848EB2" w:rsidR="009E690F" w:rsidRPr="006609FD" w:rsidRDefault="009E690F" w:rsidP="00127BD0">
      <w:pPr>
        <w:spacing w:before="60" w:after="0" w:line="240" w:lineRule="auto"/>
        <w:jc w:val="both"/>
        <w:rPr>
          <w:rFonts w:asciiTheme="minorHAnsi" w:hAnsiTheme="minorHAnsi" w:cstheme="minorHAnsi"/>
        </w:rPr>
      </w:pPr>
    </w:p>
    <w:p w14:paraId="6E144B4E" w14:textId="77777777" w:rsidR="006E5DE8" w:rsidRPr="006609FD" w:rsidRDefault="006E5DE8" w:rsidP="006C2633">
      <w:pPr>
        <w:pStyle w:val="Titre1"/>
        <w:rPr>
          <w:rFonts w:asciiTheme="minorHAnsi" w:hAnsiTheme="minorHAnsi" w:cstheme="minorHAnsi"/>
          <w:i/>
          <w:sz w:val="22"/>
          <w:szCs w:val="22"/>
        </w:rPr>
      </w:pPr>
      <w:bookmarkStart w:id="0" w:name="_Toc532909382"/>
      <w:r w:rsidRPr="006609FD">
        <w:rPr>
          <w:rFonts w:asciiTheme="minorHAnsi" w:hAnsiTheme="minorHAnsi" w:cstheme="minorHAnsi"/>
          <w:sz w:val="22"/>
          <w:szCs w:val="22"/>
        </w:rPr>
        <w:t xml:space="preserve">CONTEXTE </w:t>
      </w:r>
      <w:r w:rsidR="0087214F" w:rsidRPr="006609FD">
        <w:rPr>
          <w:rFonts w:asciiTheme="minorHAnsi" w:hAnsiTheme="minorHAnsi" w:cstheme="minorHAnsi"/>
          <w:sz w:val="22"/>
          <w:szCs w:val="22"/>
        </w:rPr>
        <w:t>ET OBJECTIF</w:t>
      </w:r>
      <w:r w:rsidR="007D5970" w:rsidRPr="006609FD">
        <w:rPr>
          <w:rFonts w:asciiTheme="minorHAnsi" w:hAnsiTheme="minorHAnsi" w:cstheme="minorHAnsi"/>
          <w:sz w:val="22"/>
          <w:szCs w:val="22"/>
        </w:rPr>
        <w:t>S</w:t>
      </w:r>
      <w:bookmarkEnd w:id="0"/>
    </w:p>
    <w:p w14:paraId="561B917E" w14:textId="05C46172" w:rsidR="007E3FF2" w:rsidRPr="006609FD" w:rsidRDefault="00A83AD8" w:rsidP="00EA4E7D">
      <w:pPr>
        <w:pStyle w:val="Style1"/>
        <w:contextualSpacing/>
        <w:jc w:val="both"/>
        <w:rPr>
          <w:rFonts w:asciiTheme="minorHAnsi" w:hAnsiTheme="minorHAnsi" w:cstheme="minorHAnsi"/>
          <w:sz w:val="22"/>
          <w:szCs w:val="22"/>
        </w:rPr>
      </w:pPr>
      <w:bookmarkStart w:id="1" w:name="_Toc532909383"/>
      <w:r w:rsidRPr="006609FD">
        <w:rPr>
          <w:rFonts w:asciiTheme="minorHAnsi" w:hAnsiTheme="minorHAnsi" w:cstheme="minorHAnsi"/>
          <w:sz w:val="22"/>
          <w:szCs w:val="22"/>
          <w:u w:val="single"/>
        </w:rPr>
        <w:t>Contexte</w:t>
      </w:r>
      <w:bookmarkEnd w:id="1"/>
    </w:p>
    <w:p w14:paraId="509ABB25" w14:textId="0997F62C" w:rsidR="00C24E74" w:rsidRPr="006609FD" w:rsidRDefault="00D61324" w:rsidP="00EA4E7D">
      <w:pPr>
        <w:spacing w:after="0" w:line="240" w:lineRule="auto"/>
        <w:jc w:val="both"/>
        <w:rPr>
          <w:rFonts w:asciiTheme="minorHAnsi" w:hAnsiTheme="minorHAnsi" w:cstheme="minorHAnsi"/>
        </w:rPr>
      </w:pPr>
      <w:r w:rsidRPr="006609FD">
        <w:rPr>
          <w:rFonts w:asciiTheme="minorHAnsi" w:hAnsiTheme="minorHAnsi" w:cstheme="minorHAnsi"/>
        </w:rPr>
        <w:t>Trois</w:t>
      </w:r>
      <w:r w:rsidR="008323C0" w:rsidRPr="006609FD">
        <w:rPr>
          <w:rFonts w:asciiTheme="minorHAnsi" w:hAnsiTheme="minorHAnsi" w:cstheme="minorHAnsi"/>
        </w:rPr>
        <w:t xml:space="preserve"> programmes nationaux de dépistages </w:t>
      </w:r>
      <w:r w:rsidR="00D31308" w:rsidRPr="006609FD">
        <w:rPr>
          <w:rFonts w:asciiTheme="minorHAnsi" w:hAnsiTheme="minorHAnsi" w:cstheme="minorHAnsi"/>
        </w:rPr>
        <w:t xml:space="preserve">organisés </w:t>
      </w:r>
      <w:r w:rsidR="008323C0" w:rsidRPr="006609FD">
        <w:rPr>
          <w:rFonts w:asciiTheme="minorHAnsi" w:hAnsiTheme="minorHAnsi" w:cstheme="minorHAnsi"/>
        </w:rPr>
        <w:t>des cancers existent actuellement </w:t>
      </w:r>
      <w:r w:rsidR="00335F13">
        <w:rPr>
          <w:rFonts w:asciiTheme="minorHAnsi" w:hAnsiTheme="minorHAnsi" w:cstheme="minorHAnsi"/>
        </w:rPr>
        <w:t>en France : celui des</w:t>
      </w:r>
      <w:r w:rsidR="00AB267D">
        <w:rPr>
          <w:rFonts w:asciiTheme="minorHAnsi" w:hAnsiTheme="minorHAnsi" w:cstheme="minorHAnsi"/>
        </w:rPr>
        <w:t xml:space="preserve"> </w:t>
      </w:r>
      <w:r w:rsidR="008323C0" w:rsidRPr="006609FD">
        <w:rPr>
          <w:rFonts w:asciiTheme="minorHAnsi" w:hAnsiTheme="minorHAnsi" w:cstheme="minorHAnsi"/>
        </w:rPr>
        <w:t>cancer</w:t>
      </w:r>
      <w:r w:rsidR="00335F13">
        <w:rPr>
          <w:rFonts w:asciiTheme="minorHAnsi" w:hAnsiTheme="minorHAnsi" w:cstheme="minorHAnsi"/>
        </w:rPr>
        <w:t>s</w:t>
      </w:r>
      <w:r w:rsidR="008323C0" w:rsidRPr="006609FD">
        <w:rPr>
          <w:rFonts w:asciiTheme="minorHAnsi" w:hAnsiTheme="minorHAnsi" w:cstheme="minorHAnsi"/>
        </w:rPr>
        <w:t xml:space="preserve"> du sein pour les femmes de 50</w:t>
      </w:r>
      <w:r w:rsidR="000F4059" w:rsidRPr="006609FD">
        <w:rPr>
          <w:rFonts w:asciiTheme="minorHAnsi" w:hAnsiTheme="minorHAnsi" w:cstheme="minorHAnsi"/>
        </w:rPr>
        <w:t xml:space="preserve"> à </w:t>
      </w:r>
      <w:r w:rsidR="008323C0" w:rsidRPr="006609FD">
        <w:rPr>
          <w:rFonts w:asciiTheme="minorHAnsi" w:hAnsiTheme="minorHAnsi" w:cstheme="minorHAnsi"/>
        </w:rPr>
        <w:t>74 ans</w:t>
      </w:r>
      <w:r w:rsidR="006F72DB" w:rsidRPr="006609FD">
        <w:rPr>
          <w:rFonts w:asciiTheme="minorHAnsi" w:hAnsiTheme="minorHAnsi" w:cstheme="minorHAnsi"/>
        </w:rPr>
        <w:t xml:space="preserve"> inclus</w:t>
      </w:r>
      <w:r w:rsidR="008323C0" w:rsidRPr="006609FD">
        <w:rPr>
          <w:rFonts w:asciiTheme="minorHAnsi" w:hAnsiTheme="minorHAnsi" w:cstheme="minorHAnsi"/>
        </w:rPr>
        <w:t xml:space="preserve"> </w:t>
      </w:r>
      <w:r w:rsidR="00091FC7" w:rsidRPr="006609FD">
        <w:rPr>
          <w:rFonts w:asciiTheme="minorHAnsi" w:hAnsiTheme="minorHAnsi" w:cstheme="minorHAnsi"/>
        </w:rPr>
        <w:t>(DOCS)</w:t>
      </w:r>
      <w:r w:rsidRPr="006609FD">
        <w:rPr>
          <w:rFonts w:asciiTheme="minorHAnsi" w:hAnsiTheme="minorHAnsi" w:cstheme="minorHAnsi"/>
        </w:rPr>
        <w:t>,</w:t>
      </w:r>
      <w:r w:rsidR="00091FC7" w:rsidRPr="006609FD">
        <w:rPr>
          <w:rFonts w:asciiTheme="minorHAnsi" w:hAnsiTheme="minorHAnsi" w:cstheme="minorHAnsi"/>
        </w:rPr>
        <w:t xml:space="preserve"> </w:t>
      </w:r>
      <w:r w:rsidR="00F10349" w:rsidRPr="006609FD">
        <w:rPr>
          <w:rFonts w:asciiTheme="minorHAnsi" w:hAnsiTheme="minorHAnsi" w:cstheme="minorHAnsi"/>
        </w:rPr>
        <w:t>celui du</w:t>
      </w:r>
      <w:r w:rsidR="008323C0" w:rsidRPr="006609FD">
        <w:rPr>
          <w:rFonts w:asciiTheme="minorHAnsi" w:hAnsiTheme="minorHAnsi" w:cstheme="minorHAnsi"/>
        </w:rPr>
        <w:t xml:space="preserve"> cancer </w:t>
      </w:r>
      <w:r w:rsidR="00F10349" w:rsidRPr="006609FD">
        <w:rPr>
          <w:rFonts w:asciiTheme="minorHAnsi" w:hAnsiTheme="minorHAnsi" w:cstheme="minorHAnsi"/>
        </w:rPr>
        <w:t xml:space="preserve">colorectal pour les </w:t>
      </w:r>
      <w:r w:rsidR="006F72DB" w:rsidRPr="006609FD">
        <w:rPr>
          <w:rFonts w:asciiTheme="minorHAnsi" w:hAnsiTheme="minorHAnsi" w:cstheme="minorHAnsi"/>
        </w:rPr>
        <w:t xml:space="preserve">femmes et les </w:t>
      </w:r>
      <w:r w:rsidR="00F10349" w:rsidRPr="006609FD">
        <w:rPr>
          <w:rFonts w:asciiTheme="minorHAnsi" w:hAnsiTheme="minorHAnsi" w:cstheme="minorHAnsi"/>
        </w:rPr>
        <w:t xml:space="preserve">hommes </w:t>
      </w:r>
      <w:r w:rsidR="008323C0" w:rsidRPr="006609FD">
        <w:rPr>
          <w:rFonts w:asciiTheme="minorHAnsi" w:hAnsiTheme="minorHAnsi" w:cstheme="minorHAnsi"/>
        </w:rPr>
        <w:t>de 50</w:t>
      </w:r>
      <w:r w:rsidR="000F4059" w:rsidRPr="006609FD">
        <w:rPr>
          <w:rFonts w:asciiTheme="minorHAnsi" w:hAnsiTheme="minorHAnsi" w:cstheme="minorHAnsi"/>
        </w:rPr>
        <w:t xml:space="preserve"> à </w:t>
      </w:r>
      <w:r w:rsidR="008323C0" w:rsidRPr="006609FD">
        <w:rPr>
          <w:rFonts w:asciiTheme="minorHAnsi" w:hAnsiTheme="minorHAnsi" w:cstheme="minorHAnsi"/>
        </w:rPr>
        <w:t>74 ans</w:t>
      </w:r>
      <w:r w:rsidR="00091FC7" w:rsidRPr="006609FD">
        <w:rPr>
          <w:rFonts w:asciiTheme="minorHAnsi" w:hAnsiTheme="minorHAnsi" w:cstheme="minorHAnsi"/>
        </w:rPr>
        <w:t xml:space="preserve"> </w:t>
      </w:r>
      <w:r w:rsidR="006F72DB" w:rsidRPr="006609FD">
        <w:rPr>
          <w:rFonts w:asciiTheme="minorHAnsi" w:hAnsiTheme="minorHAnsi" w:cstheme="minorHAnsi"/>
        </w:rPr>
        <w:t xml:space="preserve">inclus </w:t>
      </w:r>
      <w:r w:rsidR="00091FC7" w:rsidRPr="006609FD">
        <w:rPr>
          <w:rFonts w:asciiTheme="minorHAnsi" w:hAnsiTheme="minorHAnsi" w:cstheme="minorHAnsi"/>
        </w:rPr>
        <w:t>(DOCCR)</w:t>
      </w:r>
      <w:r w:rsidRPr="006609FD">
        <w:rPr>
          <w:rFonts w:asciiTheme="minorHAnsi" w:hAnsiTheme="minorHAnsi" w:cstheme="minorHAnsi"/>
        </w:rPr>
        <w:t xml:space="preserve"> et celui du</w:t>
      </w:r>
      <w:r w:rsidR="008323C0" w:rsidRPr="006609FD">
        <w:rPr>
          <w:rFonts w:asciiTheme="minorHAnsi" w:hAnsiTheme="minorHAnsi" w:cstheme="minorHAnsi"/>
        </w:rPr>
        <w:t xml:space="preserve"> </w:t>
      </w:r>
      <w:r w:rsidRPr="006609FD">
        <w:rPr>
          <w:rFonts w:asciiTheme="minorHAnsi" w:hAnsiTheme="minorHAnsi" w:cstheme="minorHAnsi"/>
        </w:rPr>
        <w:t>c</w:t>
      </w:r>
      <w:r w:rsidR="00A538DC" w:rsidRPr="006609FD">
        <w:rPr>
          <w:rFonts w:asciiTheme="minorHAnsi" w:hAnsiTheme="minorHAnsi" w:cstheme="minorHAnsi"/>
        </w:rPr>
        <w:t xml:space="preserve">ancer du </w:t>
      </w:r>
      <w:r w:rsidR="004B1487" w:rsidRPr="006609FD">
        <w:rPr>
          <w:rFonts w:asciiTheme="minorHAnsi" w:hAnsiTheme="minorHAnsi" w:cstheme="minorHAnsi"/>
        </w:rPr>
        <w:t>c</w:t>
      </w:r>
      <w:r w:rsidR="00A538DC" w:rsidRPr="006609FD">
        <w:rPr>
          <w:rFonts w:asciiTheme="minorHAnsi" w:hAnsiTheme="minorHAnsi" w:cstheme="minorHAnsi"/>
        </w:rPr>
        <w:t xml:space="preserve">ol de </w:t>
      </w:r>
      <w:r w:rsidR="007B108C" w:rsidRPr="006609FD">
        <w:rPr>
          <w:rFonts w:asciiTheme="minorHAnsi" w:hAnsiTheme="minorHAnsi" w:cstheme="minorHAnsi"/>
        </w:rPr>
        <w:t xml:space="preserve">l’utérus </w:t>
      </w:r>
      <w:r w:rsidR="008323C0" w:rsidRPr="006609FD">
        <w:rPr>
          <w:rFonts w:asciiTheme="minorHAnsi" w:hAnsiTheme="minorHAnsi" w:cstheme="minorHAnsi"/>
        </w:rPr>
        <w:t xml:space="preserve">pour </w:t>
      </w:r>
      <w:r w:rsidR="00F10349" w:rsidRPr="006609FD">
        <w:rPr>
          <w:rFonts w:asciiTheme="minorHAnsi" w:hAnsiTheme="minorHAnsi" w:cstheme="minorHAnsi"/>
        </w:rPr>
        <w:t>les femmes de 25</w:t>
      </w:r>
      <w:r w:rsidR="000F4059" w:rsidRPr="006609FD">
        <w:rPr>
          <w:rFonts w:asciiTheme="minorHAnsi" w:hAnsiTheme="minorHAnsi" w:cstheme="minorHAnsi"/>
        </w:rPr>
        <w:t xml:space="preserve"> à </w:t>
      </w:r>
      <w:r w:rsidR="00F10349" w:rsidRPr="006609FD">
        <w:rPr>
          <w:rFonts w:asciiTheme="minorHAnsi" w:hAnsiTheme="minorHAnsi" w:cstheme="minorHAnsi"/>
        </w:rPr>
        <w:t>65 ans inclus</w:t>
      </w:r>
      <w:r w:rsidR="00DC2401" w:rsidRPr="006609FD">
        <w:rPr>
          <w:rFonts w:asciiTheme="minorHAnsi" w:hAnsiTheme="minorHAnsi" w:cstheme="minorHAnsi"/>
        </w:rPr>
        <w:t xml:space="preserve"> (DOCCU)</w:t>
      </w:r>
      <w:r w:rsidR="00F10349" w:rsidRPr="006609FD">
        <w:rPr>
          <w:rFonts w:asciiTheme="minorHAnsi" w:hAnsiTheme="minorHAnsi" w:cstheme="minorHAnsi"/>
        </w:rPr>
        <w:t>.</w:t>
      </w:r>
    </w:p>
    <w:p w14:paraId="50F6A785" w14:textId="77777777" w:rsidR="008512FB" w:rsidRPr="006609FD" w:rsidRDefault="008512FB" w:rsidP="00EA4E7D">
      <w:pPr>
        <w:spacing w:after="0" w:line="240" w:lineRule="auto"/>
        <w:jc w:val="both"/>
        <w:rPr>
          <w:rFonts w:asciiTheme="minorHAnsi" w:hAnsiTheme="minorHAnsi" w:cstheme="minorHAnsi"/>
        </w:rPr>
      </w:pPr>
    </w:p>
    <w:p w14:paraId="38724742" w14:textId="35D8513C" w:rsidR="00FC1025" w:rsidRPr="006609FD" w:rsidRDefault="00624DF1" w:rsidP="00EA4E7D">
      <w:pPr>
        <w:spacing w:after="0" w:line="240" w:lineRule="auto"/>
        <w:jc w:val="both"/>
        <w:rPr>
          <w:rFonts w:asciiTheme="minorHAnsi" w:hAnsiTheme="minorHAnsi" w:cstheme="minorHAnsi"/>
        </w:rPr>
      </w:pPr>
      <w:r w:rsidRPr="006609FD">
        <w:rPr>
          <w:rFonts w:asciiTheme="minorHAnsi" w:hAnsiTheme="minorHAnsi" w:cstheme="minorHAnsi"/>
        </w:rPr>
        <w:t>L’</w:t>
      </w:r>
      <w:r w:rsidR="00D415BC" w:rsidRPr="006609FD">
        <w:rPr>
          <w:rFonts w:asciiTheme="minorHAnsi" w:hAnsiTheme="minorHAnsi" w:cstheme="minorHAnsi"/>
        </w:rPr>
        <w:t>A</w:t>
      </w:r>
      <w:r w:rsidRPr="006609FD">
        <w:rPr>
          <w:rFonts w:asciiTheme="minorHAnsi" w:hAnsiTheme="minorHAnsi" w:cstheme="minorHAnsi"/>
        </w:rPr>
        <w:t xml:space="preserve">ssurance </w:t>
      </w:r>
      <w:r w:rsidR="00D415BC" w:rsidRPr="006609FD">
        <w:rPr>
          <w:rFonts w:asciiTheme="minorHAnsi" w:hAnsiTheme="minorHAnsi" w:cstheme="minorHAnsi"/>
        </w:rPr>
        <w:t>Ma</w:t>
      </w:r>
      <w:r w:rsidRPr="006609FD">
        <w:rPr>
          <w:rFonts w:asciiTheme="minorHAnsi" w:hAnsiTheme="minorHAnsi" w:cstheme="minorHAnsi"/>
        </w:rPr>
        <w:t xml:space="preserve">ladie </w:t>
      </w:r>
      <w:r w:rsidR="006F72DB" w:rsidRPr="006609FD">
        <w:rPr>
          <w:rFonts w:asciiTheme="minorHAnsi" w:hAnsiTheme="minorHAnsi" w:cstheme="minorHAnsi"/>
        </w:rPr>
        <w:t xml:space="preserve">invite et relance les assurés </w:t>
      </w:r>
      <w:r w:rsidR="00A538DC" w:rsidRPr="006609FD">
        <w:rPr>
          <w:rFonts w:asciiTheme="minorHAnsi" w:hAnsiTheme="minorHAnsi" w:cstheme="minorHAnsi"/>
        </w:rPr>
        <w:t>éligibles</w:t>
      </w:r>
      <w:r w:rsidR="006F72DB" w:rsidRPr="006609FD">
        <w:rPr>
          <w:rFonts w:asciiTheme="minorHAnsi" w:hAnsiTheme="minorHAnsi" w:cstheme="minorHAnsi"/>
        </w:rPr>
        <w:t xml:space="preserve"> aux DO</w:t>
      </w:r>
      <w:r w:rsidR="00812288" w:rsidRPr="006609FD">
        <w:rPr>
          <w:rFonts w:asciiTheme="minorHAnsi" w:hAnsiTheme="minorHAnsi" w:cstheme="minorHAnsi"/>
        </w:rPr>
        <w:t>C</w:t>
      </w:r>
      <w:r w:rsidR="006F72DB" w:rsidRPr="006609FD">
        <w:rPr>
          <w:rFonts w:asciiTheme="minorHAnsi" w:hAnsiTheme="minorHAnsi" w:cstheme="minorHAnsi"/>
        </w:rPr>
        <w:t>,</w:t>
      </w:r>
      <w:r w:rsidR="006722F2" w:rsidRPr="006609FD">
        <w:rPr>
          <w:rFonts w:asciiTheme="minorHAnsi" w:hAnsiTheme="minorHAnsi" w:cstheme="minorHAnsi"/>
        </w:rPr>
        <w:t xml:space="preserve"> </w:t>
      </w:r>
      <w:r w:rsidR="006F72DB" w:rsidRPr="006609FD">
        <w:rPr>
          <w:rFonts w:asciiTheme="minorHAnsi" w:hAnsiTheme="minorHAnsi" w:cstheme="minorHAnsi"/>
        </w:rPr>
        <w:t xml:space="preserve">selon les données dont elle dispose dans ses bases </w:t>
      </w:r>
      <w:r w:rsidRPr="006609FD">
        <w:rPr>
          <w:rFonts w:asciiTheme="minorHAnsi" w:hAnsiTheme="minorHAnsi" w:cstheme="minorHAnsi"/>
        </w:rPr>
        <w:t xml:space="preserve">et </w:t>
      </w:r>
      <w:r w:rsidR="006F72DB" w:rsidRPr="006609FD">
        <w:rPr>
          <w:rFonts w:asciiTheme="minorHAnsi" w:hAnsiTheme="minorHAnsi" w:cstheme="minorHAnsi"/>
        </w:rPr>
        <w:t>prend en</w:t>
      </w:r>
      <w:r w:rsidRPr="006609FD">
        <w:rPr>
          <w:rFonts w:asciiTheme="minorHAnsi" w:hAnsiTheme="minorHAnsi" w:cstheme="minorHAnsi"/>
        </w:rPr>
        <w:t xml:space="preserve"> charge à 100</w:t>
      </w:r>
      <w:r w:rsidR="00EE1DE0">
        <w:rPr>
          <w:rFonts w:asciiTheme="minorHAnsi" w:hAnsiTheme="minorHAnsi" w:cstheme="minorHAnsi"/>
        </w:rPr>
        <w:t xml:space="preserve"> </w:t>
      </w:r>
      <w:r w:rsidRPr="006609FD">
        <w:rPr>
          <w:rFonts w:asciiTheme="minorHAnsi" w:hAnsiTheme="minorHAnsi" w:cstheme="minorHAnsi"/>
        </w:rPr>
        <w:t xml:space="preserve">% </w:t>
      </w:r>
      <w:r w:rsidR="006F72DB" w:rsidRPr="006609FD">
        <w:rPr>
          <w:rFonts w:asciiTheme="minorHAnsi" w:hAnsiTheme="minorHAnsi" w:cstheme="minorHAnsi"/>
        </w:rPr>
        <w:t>l</w:t>
      </w:r>
      <w:r w:rsidRPr="006609FD">
        <w:rPr>
          <w:rFonts w:asciiTheme="minorHAnsi" w:hAnsiTheme="minorHAnsi" w:cstheme="minorHAnsi"/>
        </w:rPr>
        <w:t xml:space="preserve">es </w:t>
      </w:r>
      <w:r w:rsidR="00D31308" w:rsidRPr="006609FD">
        <w:rPr>
          <w:rFonts w:asciiTheme="minorHAnsi" w:hAnsiTheme="minorHAnsi" w:cstheme="minorHAnsi"/>
        </w:rPr>
        <w:t xml:space="preserve">actes </w:t>
      </w:r>
      <w:r w:rsidRPr="006609FD">
        <w:rPr>
          <w:rFonts w:asciiTheme="minorHAnsi" w:hAnsiTheme="minorHAnsi" w:cstheme="minorHAnsi"/>
        </w:rPr>
        <w:t>de dépistage réalisés</w:t>
      </w:r>
      <w:r w:rsidR="00D31308" w:rsidRPr="006609FD">
        <w:rPr>
          <w:rFonts w:asciiTheme="minorHAnsi" w:hAnsiTheme="minorHAnsi" w:cstheme="minorHAnsi"/>
        </w:rPr>
        <w:t xml:space="preserve"> (mammographie, </w:t>
      </w:r>
      <w:r w:rsidR="001F5913" w:rsidRPr="006609FD">
        <w:rPr>
          <w:rFonts w:asciiTheme="minorHAnsi" w:hAnsiTheme="minorHAnsi" w:cstheme="minorHAnsi"/>
        </w:rPr>
        <w:t>kit de dépistage</w:t>
      </w:r>
      <w:r w:rsidR="003D0FB2" w:rsidRPr="006609FD">
        <w:rPr>
          <w:rFonts w:asciiTheme="minorHAnsi" w:hAnsiTheme="minorHAnsi" w:cstheme="minorHAnsi"/>
        </w:rPr>
        <w:t xml:space="preserve"> et analyse du test</w:t>
      </w:r>
      <w:r w:rsidR="00D31308" w:rsidRPr="006609FD">
        <w:rPr>
          <w:rFonts w:asciiTheme="minorHAnsi" w:hAnsiTheme="minorHAnsi" w:cstheme="minorHAnsi"/>
        </w:rPr>
        <w:t>, analyse du frottis)</w:t>
      </w:r>
      <w:r w:rsidRPr="006609FD">
        <w:rPr>
          <w:rFonts w:asciiTheme="minorHAnsi" w:hAnsiTheme="minorHAnsi" w:cstheme="minorHAnsi"/>
        </w:rPr>
        <w:t>.</w:t>
      </w:r>
      <w:r w:rsidR="006F72DB" w:rsidRPr="006609FD">
        <w:rPr>
          <w:rFonts w:asciiTheme="minorHAnsi" w:hAnsiTheme="minorHAnsi" w:cstheme="minorHAnsi"/>
        </w:rPr>
        <w:t xml:space="preserve"> Elle met également en place des campagnes d’appels téléphoniques en direction des assurés les plus éloignés du soin</w:t>
      </w:r>
      <w:r w:rsidR="00B42E19" w:rsidRPr="006609FD">
        <w:rPr>
          <w:rFonts w:asciiTheme="minorHAnsi" w:hAnsiTheme="minorHAnsi" w:cstheme="minorHAnsi"/>
        </w:rPr>
        <w:t xml:space="preserve"> et met à disposition</w:t>
      </w:r>
      <w:r w:rsidR="009411B2" w:rsidRPr="006609FD">
        <w:rPr>
          <w:rFonts w:asciiTheme="minorHAnsi" w:hAnsiTheme="minorHAnsi" w:cstheme="minorHAnsi"/>
        </w:rPr>
        <w:t xml:space="preserve"> </w:t>
      </w:r>
      <w:r w:rsidR="00B42E19" w:rsidRPr="006609FD">
        <w:rPr>
          <w:rFonts w:asciiTheme="minorHAnsi" w:hAnsiTheme="minorHAnsi" w:cstheme="minorHAnsi"/>
        </w:rPr>
        <w:t>des</w:t>
      </w:r>
      <w:r w:rsidR="009411B2" w:rsidRPr="006609FD">
        <w:rPr>
          <w:rFonts w:asciiTheme="minorHAnsi" w:hAnsiTheme="minorHAnsi" w:cstheme="minorHAnsi"/>
        </w:rPr>
        <w:t xml:space="preserve"> médecins traitants, </w:t>
      </w:r>
      <w:r w:rsidR="00B42E19" w:rsidRPr="006609FD">
        <w:rPr>
          <w:rFonts w:asciiTheme="minorHAnsi" w:hAnsiTheme="minorHAnsi" w:cstheme="minorHAnsi"/>
        </w:rPr>
        <w:t xml:space="preserve">sur AmeliPro, les listes </w:t>
      </w:r>
      <w:r w:rsidR="009411B2" w:rsidRPr="006609FD">
        <w:rPr>
          <w:rFonts w:asciiTheme="minorHAnsi" w:hAnsiTheme="minorHAnsi" w:cstheme="minorHAnsi"/>
        </w:rPr>
        <w:t>de</w:t>
      </w:r>
      <w:r w:rsidR="00B42E19" w:rsidRPr="006609FD">
        <w:rPr>
          <w:rFonts w:asciiTheme="minorHAnsi" w:hAnsiTheme="minorHAnsi" w:cstheme="minorHAnsi"/>
        </w:rPr>
        <w:t xml:space="preserve"> leurs</w:t>
      </w:r>
      <w:r w:rsidR="009411B2" w:rsidRPr="006609FD">
        <w:rPr>
          <w:rFonts w:asciiTheme="minorHAnsi" w:hAnsiTheme="minorHAnsi" w:cstheme="minorHAnsi"/>
        </w:rPr>
        <w:t xml:space="preserve"> patients n’ayant pas réalisé leurs dépistages de cancers</w:t>
      </w:r>
      <w:r w:rsidR="00812288" w:rsidRPr="006609FD">
        <w:rPr>
          <w:rFonts w:asciiTheme="minorHAnsi" w:hAnsiTheme="minorHAnsi" w:cstheme="minorHAnsi"/>
        </w:rPr>
        <w:t xml:space="preserve"> ainsi qu’un module leur permettant de rééditer les invitations DOCS et DOCCU</w:t>
      </w:r>
      <w:r w:rsidR="00B52830" w:rsidRPr="006609FD">
        <w:rPr>
          <w:rFonts w:asciiTheme="minorHAnsi" w:hAnsiTheme="minorHAnsi" w:cstheme="minorHAnsi"/>
        </w:rPr>
        <w:t>.</w:t>
      </w:r>
    </w:p>
    <w:p w14:paraId="64ADB260" w14:textId="77777777" w:rsidR="008512FB" w:rsidRPr="006609FD" w:rsidRDefault="008512FB" w:rsidP="00EA4E7D">
      <w:pPr>
        <w:spacing w:after="0" w:line="240" w:lineRule="auto"/>
        <w:jc w:val="both"/>
        <w:rPr>
          <w:rFonts w:asciiTheme="minorHAnsi" w:hAnsiTheme="minorHAnsi" w:cstheme="minorHAnsi"/>
        </w:rPr>
      </w:pPr>
    </w:p>
    <w:p w14:paraId="132478A2" w14:textId="10C9796B" w:rsidR="00624DF1" w:rsidRPr="006609FD" w:rsidRDefault="004D5A4E" w:rsidP="00EA4E7D">
      <w:pPr>
        <w:spacing w:after="0" w:line="240" w:lineRule="auto"/>
        <w:jc w:val="both"/>
        <w:rPr>
          <w:rFonts w:asciiTheme="minorHAnsi" w:hAnsiTheme="minorHAnsi" w:cstheme="minorHAnsi"/>
        </w:rPr>
      </w:pPr>
      <w:r w:rsidRPr="006609FD">
        <w:rPr>
          <w:rFonts w:asciiTheme="minorHAnsi" w:hAnsiTheme="minorHAnsi" w:cstheme="minorHAnsi"/>
        </w:rPr>
        <w:t xml:space="preserve">Malgré </w:t>
      </w:r>
      <w:r w:rsidR="006F72DB" w:rsidRPr="006609FD">
        <w:rPr>
          <w:rFonts w:asciiTheme="minorHAnsi" w:hAnsiTheme="minorHAnsi" w:cstheme="minorHAnsi"/>
        </w:rPr>
        <w:t xml:space="preserve">ces </w:t>
      </w:r>
      <w:r w:rsidR="00045B47" w:rsidRPr="006609FD">
        <w:rPr>
          <w:rFonts w:asciiTheme="minorHAnsi" w:hAnsiTheme="minorHAnsi" w:cstheme="minorHAnsi"/>
        </w:rPr>
        <w:t>actions</w:t>
      </w:r>
      <w:r w:rsidR="006F72DB" w:rsidRPr="006609FD">
        <w:rPr>
          <w:rFonts w:asciiTheme="minorHAnsi" w:hAnsiTheme="minorHAnsi" w:cstheme="minorHAnsi"/>
        </w:rPr>
        <w:t xml:space="preserve">, </w:t>
      </w:r>
      <w:r w:rsidRPr="006609FD">
        <w:rPr>
          <w:rFonts w:asciiTheme="minorHAnsi" w:hAnsiTheme="minorHAnsi" w:cstheme="minorHAnsi"/>
        </w:rPr>
        <w:t>les campagnes de communication de l</w:t>
      </w:r>
      <w:r w:rsidR="006A017E" w:rsidRPr="006609FD">
        <w:rPr>
          <w:rFonts w:asciiTheme="minorHAnsi" w:hAnsiTheme="minorHAnsi" w:cstheme="minorHAnsi"/>
        </w:rPr>
        <w:t>’</w:t>
      </w:r>
      <w:r w:rsidR="007D34B2" w:rsidRPr="006609FD">
        <w:rPr>
          <w:rFonts w:asciiTheme="minorHAnsi" w:hAnsiTheme="minorHAnsi" w:cstheme="minorHAnsi"/>
        </w:rPr>
        <w:t>I</w:t>
      </w:r>
      <w:r w:rsidR="00812288" w:rsidRPr="006609FD">
        <w:rPr>
          <w:rFonts w:asciiTheme="minorHAnsi" w:hAnsiTheme="minorHAnsi" w:cstheme="minorHAnsi"/>
        </w:rPr>
        <w:t xml:space="preserve">nstitut </w:t>
      </w:r>
      <w:r w:rsidR="007D34B2" w:rsidRPr="006609FD">
        <w:rPr>
          <w:rFonts w:asciiTheme="minorHAnsi" w:hAnsiTheme="minorHAnsi" w:cstheme="minorHAnsi"/>
        </w:rPr>
        <w:t>N</w:t>
      </w:r>
      <w:r w:rsidR="00812288" w:rsidRPr="006609FD">
        <w:rPr>
          <w:rFonts w:asciiTheme="minorHAnsi" w:hAnsiTheme="minorHAnsi" w:cstheme="minorHAnsi"/>
        </w:rPr>
        <w:t xml:space="preserve">ational du </w:t>
      </w:r>
      <w:r w:rsidR="007D34B2" w:rsidRPr="006609FD">
        <w:rPr>
          <w:rFonts w:asciiTheme="minorHAnsi" w:hAnsiTheme="minorHAnsi" w:cstheme="minorHAnsi"/>
        </w:rPr>
        <w:t>C</w:t>
      </w:r>
      <w:r w:rsidR="006A017E" w:rsidRPr="006609FD">
        <w:rPr>
          <w:rFonts w:asciiTheme="minorHAnsi" w:hAnsiTheme="minorHAnsi" w:cstheme="minorHAnsi"/>
        </w:rPr>
        <w:t>a</w:t>
      </w:r>
      <w:r w:rsidR="00812288" w:rsidRPr="006609FD">
        <w:rPr>
          <w:rFonts w:asciiTheme="minorHAnsi" w:hAnsiTheme="minorHAnsi" w:cstheme="minorHAnsi"/>
        </w:rPr>
        <w:t>ncer (INCa)</w:t>
      </w:r>
      <w:r w:rsidR="006F72DB" w:rsidRPr="006609FD">
        <w:rPr>
          <w:rFonts w:asciiTheme="minorHAnsi" w:hAnsiTheme="minorHAnsi" w:cstheme="minorHAnsi"/>
        </w:rPr>
        <w:t xml:space="preserve"> et</w:t>
      </w:r>
      <w:r w:rsidR="006A017E" w:rsidRPr="006609FD">
        <w:rPr>
          <w:rFonts w:asciiTheme="minorHAnsi" w:hAnsiTheme="minorHAnsi" w:cstheme="minorHAnsi"/>
        </w:rPr>
        <w:t xml:space="preserve"> l</w:t>
      </w:r>
      <w:r w:rsidR="00FB0255">
        <w:rPr>
          <w:rFonts w:asciiTheme="minorHAnsi" w:hAnsiTheme="minorHAnsi" w:cstheme="minorHAnsi"/>
        </w:rPr>
        <w:t>es</w:t>
      </w:r>
      <w:r w:rsidR="00045B47" w:rsidRPr="006609FD">
        <w:rPr>
          <w:rFonts w:asciiTheme="minorHAnsi" w:hAnsiTheme="minorHAnsi" w:cstheme="minorHAnsi"/>
        </w:rPr>
        <w:t xml:space="preserve"> missions menées par l</w:t>
      </w:r>
      <w:r w:rsidRPr="006609FD">
        <w:rPr>
          <w:rFonts w:asciiTheme="minorHAnsi" w:hAnsiTheme="minorHAnsi" w:cstheme="minorHAnsi"/>
        </w:rPr>
        <w:t xml:space="preserve">es </w:t>
      </w:r>
      <w:r w:rsidR="0063503D" w:rsidRPr="006609FD">
        <w:rPr>
          <w:rFonts w:asciiTheme="minorHAnsi" w:hAnsiTheme="minorHAnsi" w:cstheme="minorHAnsi"/>
        </w:rPr>
        <w:t xml:space="preserve">Centres Régionaux </w:t>
      </w:r>
      <w:r w:rsidR="00F959D6" w:rsidRPr="006609FD">
        <w:rPr>
          <w:rFonts w:asciiTheme="minorHAnsi" w:hAnsiTheme="minorHAnsi" w:cstheme="minorHAnsi"/>
        </w:rPr>
        <w:t xml:space="preserve">de Coordination </w:t>
      </w:r>
      <w:r w:rsidR="0063503D" w:rsidRPr="006609FD">
        <w:rPr>
          <w:rFonts w:asciiTheme="minorHAnsi" w:hAnsiTheme="minorHAnsi" w:cstheme="minorHAnsi"/>
        </w:rPr>
        <w:t>des Dépistages des Cancers</w:t>
      </w:r>
      <w:r w:rsidR="00812288" w:rsidRPr="006609FD">
        <w:rPr>
          <w:rFonts w:asciiTheme="minorHAnsi" w:hAnsiTheme="minorHAnsi" w:cstheme="minorHAnsi"/>
        </w:rPr>
        <w:t xml:space="preserve"> (CRCDC)</w:t>
      </w:r>
      <w:r w:rsidR="00F2074D" w:rsidRPr="006609FD">
        <w:rPr>
          <w:rFonts w:asciiTheme="minorHAnsi" w:hAnsiTheme="minorHAnsi" w:cstheme="minorHAnsi"/>
        </w:rPr>
        <w:t xml:space="preserve"> détaillées en annexe</w:t>
      </w:r>
      <w:r w:rsidR="007D34B2" w:rsidRPr="006609FD">
        <w:rPr>
          <w:rFonts w:asciiTheme="minorHAnsi" w:hAnsiTheme="minorHAnsi" w:cstheme="minorHAnsi"/>
        </w:rPr>
        <w:t>,</w:t>
      </w:r>
      <w:r w:rsidRPr="006609FD">
        <w:rPr>
          <w:rFonts w:asciiTheme="minorHAnsi" w:hAnsiTheme="minorHAnsi" w:cstheme="minorHAnsi"/>
        </w:rPr>
        <w:t xml:space="preserve"> </w:t>
      </w:r>
      <w:r w:rsidR="006F72DB" w:rsidRPr="006609FD">
        <w:rPr>
          <w:rFonts w:asciiTheme="minorHAnsi" w:hAnsiTheme="minorHAnsi" w:cstheme="minorHAnsi"/>
        </w:rPr>
        <w:t>les</w:t>
      </w:r>
      <w:r w:rsidR="00C24A17" w:rsidRPr="006609FD">
        <w:rPr>
          <w:rFonts w:asciiTheme="minorHAnsi" w:hAnsiTheme="minorHAnsi" w:cstheme="minorHAnsi"/>
        </w:rPr>
        <w:t xml:space="preserve"> </w:t>
      </w:r>
      <w:r w:rsidR="004E2153" w:rsidRPr="006609FD">
        <w:rPr>
          <w:rFonts w:asciiTheme="minorHAnsi" w:hAnsiTheme="minorHAnsi" w:cstheme="minorHAnsi"/>
        </w:rPr>
        <w:t>taux de participation au</w:t>
      </w:r>
      <w:r w:rsidR="006F72DB" w:rsidRPr="006609FD">
        <w:rPr>
          <w:rFonts w:asciiTheme="minorHAnsi" w:hAnsiTheme="minorHAnsi" w:cstheme="minorHAnsi"/>
        </w:rPr>
        <w:t>x</w:t>
      </w:r>
      <w:r w:rsidR="004E2153" w:rsidRPr="006609FD">
        <w:rPr>
          <w:rFonts w:asciiTheme="minorHAnsi" w:hAnsiTheme="minorHAnsi" w:cstheme="minorHAnsi"/>
        </w:rPr>
        <w:t xml:space="preserve"> </w:t>
      </w:r>
      <w:r w:rsidR="000D3B7D" w:rsidRPr="006609FD">
        <w:rPr>
          <w:rFonts w:asciiTheme="minorHAnsi" w:hAnsiTheme="minorHAnsi" w:cstheme="minorHAnsi"/>
        </w:rPr>
        <w:t>DOC</w:t>
      </w:r>
      <w:r w:rsidR="004E2153" w:rsidRPr="006609FD">
        <w:rPr>
          <w:rFonts w:asciiTheme="minorHAnsi" w:hAnsiTheme="minorHAnsi" w:cstheme="minorHAnsi"/>
        </w:rPr>
        <w:t xml:space="preserve"> </w:t>
      </w:r>
      <w:r w:rsidR="006F72DB" w:rsidRPr="006609FD">
        <w:rPr>
          <w:rFonts w:asciiTheme="minorHAnsi" w:hAnsiTheme="minorHAnsi" w:cstheme="minorHAnsi"/>
        </w:rPr>
        <w:t xml:space="preserve">sont </w:t>
      </w:r>
      <w:r w:rsidR="004E2153" w:rsidRPr="006609FD">
        <w:rPr>
          <w:rFonts w:asciiTheme="minorHAnsi" w:hAnsiTheme="minorHAnsi" w:cstheme="minorHAnsi"/>
        </w:rPr>
        <w:t>inférieurs aux objectifs</w:t>
      </w:r>
      <w:r w:rsidR="009411B2" w:rsidRPr="006609FD">
        <w:rPr>
          <w:rFonts w:asciiTheme="minorHAnsi" w:hAnsiTheme="minorHAnsi" w:cstheme="minorHAnsi"/>
        </w:rPr>
        <w:t xml:space="preserve"> européens</w:t>
      </w:r>
      <w:r w:rsidR="004E2153" w:rsidRPr="006609FD">
        <w:rPr>
          <w:rFonts w:asciiTheme="minorHAnsi" w:hAnsiTheme="minorHAnsi" w:cstheme="minorHAnsi"/>
        </w:rPr>
        <w:t xml:space="preserve"> fixés</w:t>
      </w:r>
      <w:r w:rsidR="009F74CD" w:rsidRPr="006609FD">
        <w:rPr>
          <w:rStyle w:val="Appelnotedebasdep"/>
          <w:rFonts w:asciiTheme="minorHAnsi" w:hAnsiTheme="minorHAnsi" w:cstheme="minorHAnsi"/>
        </w:rPr>
        <w:footnoteReference w:id="1"/>
      </w:r>
      <w:r w:rsidR="004E2153" w:rsidRPr="006609FD">
        <w:rPr>
          <w:rFonts w:asciiTheme="minorHAnsi" w:hAnsiTheme="minorHAnsi" w:cstheme="minorHAnsi"/>
        </w:rPr>
        <w:t xml:space="preserve">. Par ailleurs, des </w:t>
      </w:r>
      <w:r w:rsidR="00C24A17" w:rsidRPr="006609FD">
        <w:rPr>
          <w:rFonts w:asciiTheme="minorHAnsi" w:hAnsiTheme="minorHAnsi" w:cstheme="minorHAnsi"/>
        </w:rPr>
        <w:t>disparités</w:t>
      </w:r>
      <w:r w:rsidR="00F52A15" w:rsidRPr="006609FD">
        <w:rPr>
          <w:rFonts w:asciiTheme="minorHAnsi" w:hAnsiTheme="minorHAnsi" w:cstheme="minorHAnsi"/>
        </w:rPr>
        <w:t xml:space="preserve"> </w:t>
      </w:r>
      <w:r w:rsidR="000D3B7D" w:rsidRPr="006609FD">
        <w:rPr>
          <w:rFonts w:asciiTheme="minorHAnsi" w:hAnsiTheme="minorHAnsi" w:cstheme="minorHAnsi"/>
        </w:rPr>
        <w:t>territoriales</w:t>
      </w:r>
      <w:r w:rsidR="004E2153" w:rsidRPr="006609FD">
        <w:rPr>
          <w:rFonts w:asciiTheme="minorHAnsi" w:hAnsiTheme="minorHAnsi" w:cstheme="minorHAnsi"/>
        </w:rPr>
        <w:t xml:space="preserve"> </w:t>
      </w:r>
      <w:r w:rsidR="006F72DB" w:rsidRPr="006609FD">
        <w:rPr>
          <w:rFonts w:asciiTheme="minorHAnsi" w:hAnsiTheme="minorHAnsi" w:cstheme="minorHAnsi"/>
        </w:rPr>
        <w:t>sont</w:t>
      </w:r>
      <w:r w:rsidR="004E2153" w:rsidRPr="006609FD">
        <w:rPr>
          <w:rFonts w:asciiTheme="minorHAnsi" w:hAnsiTheme="minorHAnsi" w:cstheme="minorHAnsi"/>
        </w:rPr>
        <w:t xml:space="preserve"> constatées</w:t>
      </w:r>
      <w:r w:rsidR="006F72DB" w:rsidRPr="006609FD">
        <w:rPr>
          <w:rFonts w:asciiTheme="minorHAnsi" w:hAnsiTheme="minorHAnsi" w:cstheme="minorHAnsi"/>
        </w:rPr>
        <w:t xml:space="preserve"> et peuvent s’expliquer par un </w:t>
      </w:r>
      <w:r w:rsidR="002F3F1C" w:rsidRPr="006609FD">
        <w:rPr>
          <w:rFonts w:asciiTheme="minorHAnsi" w:hAnsiTheme="minorHAnsi" w:cstheme="minorHAnsi"/>
        </w:rPr>
        <w:t>élo</w:t>
      </w:r>
      <w:r w:rsidR="00F52A15" w:rsidRPr="006609FD">
        <w:rPr>
          <w:rFonts w:asciiTheme="minorHAnsi" w:hAnsiTheme="minorHAnsi" w:cstheme="minorHAnsi"/>
        </w:rPr>
        <w:t>ignement</w:t>
      </w:r>
      <w:r w:rsidR="00F10349" w:rsidRPr="006609FD">
        <w:rPr>
          <w:rFonts w:asciiTheme="minorHAnsi" w:hAnsiTheme="minorHAnsi" w:cstheme="minorHAnsi"/>
        </w:rPr>
        <w:t xml:space="preserve"> du système de santé </w:t>
      </w:r>
      <w:r w:rsidR="004C425F" w:rsidRPr="006609FD">
        <w:rPr>
          <w:rFonts w:asciiTheme="minorHAnsi" w:hAnsiTheme="minorHAnsi" w:cstheme="minorHAnsi"/>
        </w:rPr>
        <w:t>pour des raisons</w:t>
      </w:r>
      <w:r w:rsidR="00F52A15" w:rsidRPr="006609FD">
        <w:rPr>
          <w:rFonts w:asciiTheme="minorHAnsi" w:hAnsiTheme="minorHAnsi" w:cstheme="minorHAnsi"/>
        </w:rPr>
        <w:t xml:space="preserve"> géographiques, socia</w:t>
      </w:r>
      <w:r w:rsidR="004C425F" w:rsidRPr="006609FD">
        <w:rPr>
          <w:rFonts w:asciiTheme="minorHAnsi" w:hAnsiTheme="minorHAnsi" w:cstheme="minorHAnsi"/>
        </w:rPr>
        <w:t>les</w:t>
      </w:r>
      <w:r w:rsidR="00F52A15" w:rsidRPr="006609FD">
        <w:rPr>
          <w:rFonts w:asciiTheme="minorHAnsi" w:hAnsiTheme="minorHAnsi" w:cstheme="minorHAnsi"/>
        </w:rPr>
        <w:t xml:space="preserve"> et </w:t>
      </w:r>
      <w:r w:rsidR="005B5D9E" w:rsidRPr="006609FD">
        <w:rPr>
          <w:rFonts w:asciiTheme="minorHAnsi" w:hAnsiTheme="minorHAnsi" w:cstheme="minorHAnsi"/>
        </w:rPr>
        <w:t>culturel</w:t>
      </w:r>
      <w:r w:rsidR="004C425F" w:rsidRPr="006609FD">
        <w:rPr>
          <w:rFonts w:asciiTheme="minorHAnsi" w:hAnsiTheme="minorHAnsi" w:cstheme="minorHAnsi"/>
        </w:rPr>
        <w:t>le</w:t>
      </w:r>
      <w:r w:rsidR="00FC1025" w:rsidRPr="006609FD">
        <w:rPr>
          <w:rFonts w:asciiTheme="minorHAnsi" w:hAnsiTheme="minorHAnsi" w:cstheme="minorHAnsi"/>
        </w:rPr>
        <w:t xml:space="preserve">s </w:t>
      </w:r>
      <w:r w:rsidR="004C425F" w:rsidRPr="006609FD">
        <w:rPr>
          <w:rFonts w:asciiTheme="minorHAnsi" w:hAnsiTheme="minorHAnsi" w:cstheme="minorHAnsi"/>
        </w:rPr>
        <w:t xml:space="preserve">mais également </w:t>
      </w:r>
      <w:r w:rsidR="006F72DB" w:rsidRPr="006609FD">
        <w:rPr>
          <w:rFonts w:asciiTheme="minorHAnsi" w:hAnsiTheme="minorHAnsi" w:cstheme="minorHAnsi"/>
        </w:rPr>
        <w:t>par</w:t>
      </w:r>
      <w:r w:rsidR="004C425F" w:rsidRPr="006609FD">
        <w:rPr>
          <w:rFonts w:asciiTheme="minorHAnsi" w:hAnsiTheme="minorHAnsi" w:cstheme="minorHAnsi"/>
        </w:rPr>
        <w:t xml:space="preserve"> des </w:t>
      </w:r>
      <w:r w:rsidR="002F3F1C" w:rsidRPr="006609FD">
        <w:rPr>
          <w:rFonts w:asciiTheme="minorHAnsi" w:hAnsiTheme="minorHAnsi" w:cstheme="minorHAnsi"/>
        </w:rPr>
        <w:t>inégalités en termes de densité médicale et d’offre de soins.</w:t>
      </w:r>
    </w:p>
    <w:p w14:paraId="7934A787" w14:textId="77777777" w:rsidR="00C24E74" w:rsidRPr="006609FD" w:rsidRDefault="00C24E74" w:rsidP="00EA4E7D">
      <w:pPr>
        <w:spacing w:after="0" w:line="240" w:lineRule="auto"/>
        <w:jc w:val="both"/>
        <w:rPr>
          <w:rFonts w:asciiTheme="minorHAnsi" w:hAnsiTheme="minorHAnsi" w:cstheme="minorHAnsi"/>
        </w:rPr>
      </w:pPr>
    </w:p>
    <w:p w14:paraId="08A683F7" w14:textId="252B6C5A" w:rsidR="00B11A90" w:rsidRPr="006609FD" w:rsidRDefault="00FE568B" w:rsidP="00EA4E7D">
      <w:pPr>
        <w:spacing w:after="0" w:line="240" w:lineRule="auto"/>
        <w:jc w:val="both"/>
        <w:rPr>
          <w:rFonts w:asciiTheme="minorHAnsi" w:hAnsiTheme="minorHAnsi" w:cstheme="minorHAnsi"/>
        </w:rPr>
      </w:pPr>
      <w:r w:rsidRPr="006609FD">
        <w:rPr>
          <w:rFonts w:asciiTheme="minorHAnsi" w:hAnsiTheme="minorHAnsi" w:cstheme="minorHAnsi"/>
        </w:rPr>
        <w:t>Dans ce contexte</w:t>
      </w:r>
      <w:r w:rsidR="000D3B7D" w:rsidRPr="006609FD">
        <w:rPr>
          <w:rFonts w:asciiTheme="minorHAnsi" w:hAnsiTheme="minorHAnsi" w:cstheme="minorHAnsi"/>
        </w:rPr>
        <w:t xml:space="preserve">, </w:t>
      </w:r>
      <w:r w:rsidRPr="006609FD">
        <w:rPr>
          <w:rFonts w:asciiTheme="minorHAnsi" w:hAnsiTheme="minorHAnsi" w:cstheme="minorHAnsi"/>
        </w:rPr>
        <w:t>l</w:t>
      </w:r>
      <w:r w:rsidR="00C24A17" w:rsidRPr="006609FD">
        <w:rPr>
          <w:rFonts w:asciiTheme="minorHAnsi" w:hAnsiTheme="minorHAnsi" w:cstheme="minorHAnsi"/>
        </w:rPr>
        <w:t>’</w:t>
      </w:r>
      <w:r w:rsidR="00FC1025" w:rsidRPr="006609FD">
        <w:rPr>
          <w:rFonts w:asciiTheme="minorHAnsi" w:hAnsiTheme="minorHAnsi" w:cstheme="minorHAnsi"/>
        </w:rPr>
        <w:t>A</w:t>
      </w:r>
      <w:r w:rsidR="00C24A17" w:rsidRPr="006609FD">
        <w:rPr>
          <w:rFonts w:asciiTheme="minorHAnsi" w:hAnsiTheme="minorHAnsi" w:cstheme="minorHAnsi"/>
        </w:rPr>
        <w:t xml:space="preserve">ssurance </w:t>
      </w:r>
      <w:r w:rsidR="00FC1025" w:rsidRPr="006609FD">
        <w:rPr>
          <w:rFonts w:asciiTheme="minorHAnsi" w:hAnsiTheme="minorHAnsi" w:cstheme="minorHAnsi"/>
        </w:rPr>
        <w:t>M</w:t>
      </w:r>
      <w:r w:rsidR="00C24A17" w:rsidRPr="006609FD">
        <w:rPr>
          <w:rFonts w:asciiTheme="minorHAnsi" w:hAnsiTheme="minorHAnsi" w:cstheme="minorHAnsi"/>
        </w:rPr>
        <w:t xml:space="preserve">aladie </w:t>
      </w:r>
      <w:r w:rsidR="005B5D9E" w:rsidRPr="006609FD">
        <w:rPr>
          <w:rFonts w:asciiTheme="minorHAnsi" w:hAnsiTheme="minorHAnsi" w:cstheme="minorHAnsi"/>
        </w:rPr>
        <w:t xml:space="preserve">souhaite </w:t>
      </w:r>
      <w:r w:rsidR="00193A92" w:rsidRPr="006609FD">
        <w:rPr>
          <w:rFonts w:asciiTheme="minorHAnsi" w:hAnsiTheme="minorHAnsi" w:cstheme="minorHAnsi"/>
        </w:rPr>
        <w:t xml:space="preserve">réaffirmer son engagement dans la mise en œuvre </w:t>
      </w:r>
      <w:r w:rsidR="005B5D9E" w:rsidRPr="006609FD">
        <w:rPr>
          <w:rFonts w:asciiTheme="minorHAnsi" w:hAnsiTheme="minorHAnsi" w:cstheme="minorHAnsi"/>
        </w:rPr>
        <w:t>d</w:t>
      </w:r>
      <w:r w:rsidR="00193A92" w:rsidRPr="006609FD">
        <w:rPr>
          <w:rFonts w:asciiTheme="minorHAnsi" w:hAnsiTheme="minorHAnsi" w:cstheme="minorHAnsi"/>
        </w:rPr>
        <w:t>’</w:t>
      </w:r>
      <w:r w:rsidR="00DB7BAA" w:rsidRPr="006609FD">
        <w:rPr>
          <w:rFonts w:asciiTheme="minorHAnsi" w:hAnsiTheme="minorHAnsi" w:cstheme="minorHAnsi"/>
        </w:rPr>
        <w:t>actions</w:t>
      </w:r>
      <w:r w:rsidR="00C24A17" w:rsidRPr="006609FD">
        <w:rPr>
          <w:rFonts w:asciiTheme="minorHAnsi" w:hAnsiTheme="minorHAnsi" w:cstheme="minorHAnsi"/>
        </w:rPr>
        <w:t xml:space="preserve"> locales </w:t>
      </w:r>
      <w:r w:rsidR="00193A92" w:rsidRPr="006609FD">
        <w:rPr>
          <w:rFonts w:asciiTheme="minorHAnsi" w:hAnsiTheme="minorHAnsi" w:cstheme="minorHAnsi"/>
          <w:b/>
        </w:rPr>
        <w:t xml:space="preserve">ciblant les </w:t>
      </w:r>
      <w:r w:rsidR="00C24A17" w:rsidRPr="006609FD">
        <w:rPr>
          <w:rFonts w:asciiTheme="minorHAnsi" w:hAnsiTheme="minorHAnsi" w:cstheme="minorHAnsi"/>
          <w:b/>
        </w:rPr>
        <w:t xml:space="preserve">populations </w:t>
      </w:r>
      <w:r w:rsidR="00466C28" w:rsidRPr="006609FD">
        <w:rPr>
          <w:rFonts w:asciiTheme="minorHAnsi" w:hAnsiTheme="minorHAnsi" w:cstheme="minorHAnsi"/>
          <w:b/>
        </w:rPr>
        <w:t xml:space="preserve">socialement défavorisées </w:t>
      </w:r>
      <w:r w:rsidR="00C24A17" w:rsidRPr="006609FD">
        <w:rPr>
          <w:rFonts w:asciiTheme="minorHAnsi" w:hAnsiTheme="minorHAnsi" w:cstheme="minorHAnsi"/>
          <w:b/>
        </w:rPr>
        <w:t>et</w:t>
      </w:r>
      <w:r w:rsidR="002F3F1C" w:rsidRPr="006609FD">
        <w:rPr>
          <w:rFonts w:asciiTheme="minorHAnsi" w:hAnsiTheme="minorHAnsi" w:cstheme="minorHAnsi"/>
          <w:b/>
        </w:rPr>
        <w:t>/ou</w:t>
      </w:r>
      <w:r w:rsidR="00C24A17" w:rsidRPr="006609FD">
        <w:rPr>
          <w:rFonts w:asciiTheme="minorHAnsi" w:hAnsiTheme="minorHAnsi" w:cstheme="minorHAnsi"/>
          <w:b/>
        </w:rPr>
        <w:t xml:space="preserve"> éloignées du système de santé</w:t>
      </w:r>
      <w:r w:rsidR="00F2074D" w:rsidRPr="006609FD">
        <w:rPr>
          <w:rFonts w:asciiTheme="minorHAnsi" w:hAnsiTheme="minorHAnsi" w:cstheme="minorHAnsi"/>
          <w:b/>
        </w:rPr>
        <w:t>,</w:t>
      </w:r>
      <w:r w:rsidR="00F10349" w:rsidRPr="006609FD">
        <w:rPr>
          <w:rFonts w:asciiTheme="minorHAnsi" w:hAnsiTheme="minorHAnsi" w:cstheme="minorHAnsi"/>
        </w:rPr>
        <w:t xml:space="preserve"> </w:t>
      </w:r>
      <w:r w:rsidR="00F2074D" w:rsidRPr="006609FD">
        <w:rPr>
          <w:rFonts w:asciiTheme="minorHAnsi" w:hAnsiTheme="minorHAnsi" w:cstheme="minorHAnsi"/>
          <w:b/>
        </w:rPr>
        <w:t>dans une logique d’universalisme proportionné</w:t>
      </w:r>
      <w:r w:rsidR="00193A92" w:rsidRPr="006609FD">
        <w:rPr>
          <w:rFonts w:asciiTheme="minorHAnsi" w:hAnsiTheme="minorHAnsi" w:cstheme="minorHAnsi"/>
        </w:rPr>
        <w:t>.</w:t>
      </w:r>
    </w:p>
    <w:p w14:paraId="6BC35DF5" w14:textId="77777777" w:rsidR="00311073" w:rsidRPr="006609FD" w:rsidRDefault="00311073" w:rsidP="00EA4E7D">
      <w:pPr>
        <w:pStyle w:val="Style1"/>
        <w:contextualSpacing/>
        <w:jc w:val="both"/>
        <w:rPr>
          <w:rFonts w:asciiTheme="minorHAnsi" w:hAnsiTheme="minorHAnsi" w:cstheme="minorHAnsi"/>
          <w:sz w:val="22"/>
          <w:szCs w:val="22"/>
          <w:u w:val="single"/>
        </w:rPr>
      </w:pPr>
      <w:r w:rsidRPr="006609FD">
        <w:rPr>
          <w:rFonts w:asciiTheme="minorHAnsi" w:hAnsiTheme="minorHAnsi" w:cstheme="minorHAnsi"/>
          <w:sz w:val="22"/>
          <w:szCs w:val="22"/>
          <w:u w:val="single"/>
        </w:rPr>
        <w:lastRenderedPageBreak/>
        <w:t>Objectifs</w:t>
      </w:r>
    </w:p>
    <w:p w14:paraId="21C4E5C5" w14:textId="77777777" w:rsidR="0065162E" w:rsidRDefault="00532D37" w:rsidP="00FB0255">
      <w:pPr>
        <w:spacing w:after="0" w:line="240" w:lineRule="auto"/>
        <w:jc w:val="both"/>
        <w:rPr>
          <w:rFonts w:asciiTheme="minorHAnsi" w:hAnsiTheme="minorHAnsi" w:cstheme="minorHAnsi"/>
        </w:rPr>
      </w:pPr>
      <w:r w:rsidRPr="006609FD">
        <w:rPr>
          <w:rFonts w:asciiTheme="minorHAnsi" w:hAnsiTheme="minorHAnsi" w:cstheme="minorHAnsi"/>
        </w:rPr>
        <w:t>L</w:t>
      </w:r>
      <w:r w:rsidR="00905E31" w:rsidRPr="006609FD">
        <w:rPr>
          <w:rFonts w:asciiTheme="minorHAnsi" w:hAnsiTheme="minorHAnsi" w:cstheme="minorHAnsi"/>
        </w:rPr>
        <w:t xml:space="preserve">es promoteurs pourront proposer </w:t>
      </w:r>
      <w:r w:rsidR="00905E31" w:rsidRPr="006609FD">
        <w:rPr>
          <w:rFonts w:asciiTheme="minorHAnsi" w:hAnsiTheme="minorHAnsi" w:cstheme="minorHAnsi"/>
          <w:b/>
        </w:rPr>
        <w:t>des actions</w:t>
      </w:r>
      <w:r w:rsidR="001474E7" w:rsidRPr="006609FD">
        <w:rPr>
          <w:rFonts w:asciiTheme="minorHAnsi" w:hAnsiTheme="minorHAnsi" w:cstheme="minorHAnsi"/>
          <w:b/>
        </w:rPr>
        <w:t xml:space="preserve"> de proximité</w:t>
      </w:r>
      <w:r w:rsidR="001474E7" w:rsidRPr="006609FD">
        <w:rPr>
          <w:rFonts w:asciiTheme="minorHAnsi" w:hAnsiTheme="minorHAnsi" w:cstheme="minorHAnsi"/>
        </w:rPr>
        <w:t xml:space="preserve"> </w:t>
      </w:r>
      <w:r w:rsidR="000F4A9B" w:rsidRPr="006609FD">
        <w:rPr>
          <w:rFonts w:asciiTheme="minorHAnsi" w:hAnsiTheme="minorHAnsi" w:cstheme="minorHAnsi"/>
        </w:rPr>
        <w:t xml:space="preserve">de réduction des inégalités </w:t>
      </w:r>
      <w:r w:rsidR="00594627" w:rsidRPr="006609FD">
        <w:rPr>
          <w:rFonts w:asciiTheme="minorHAnsi" w:hAnsiTheme="minorHAnsi" w:cstheme="minorHAnsi"/>
        </w:rPr>
        <w:t xml:space="preserve">de santé et </w:t>
      </w:r>
      <w:r w:rsidR="000F4A9B" w:rsidRPr="006609FD">
        <w:rPr>
          <w:rFonts w:asciiTheme="minorHAnsi" w:hAnsiTheme="minorHAnsi" w:cstheme="minorHAnsi"/>
        </w:rPr>
        <w:t xml:space="preserve">d’accès </w:t>
      </w:r>
      <w:r w:rsidR="00594627" w:rsidRPr="006609FD">
        <w:rPr>
          <w:rFonts w:asciiTheme="minorHAnsi" w:hAnsiTheme="minorHAnsi" w:cstheme="minorHAnsi"/>
        </w:rPr>
        <w:t xml:space="preserve">de </w:t>
      </w:r>
      <w:r w:rsidR="000F4A9B" w:rsidRPr="006609FD">
        <w:rPr>
          <w:rFonts w:asciiTheme="minorHAnsi" w:hAnsiTheme="minorHAnsi" w:cstheme="minorHAnsi"/>
        </w:rPr>
        <w:t>recours au</w:t>
      </w:r>
      <w:r w:rsidR="00594627" w:rsidRPr="006609FD">
        <w:rPr>
          <w:rFonts w:asciiTheme="minorHAnsi" w:hAnsiTheme="minorHAnsi" w:cstheme="minorHAnsi"/>
        </w:rPr>
        <w:t>x</w:t>
      </w:r>
      <w:r w:rsidR="000F4A9B" w:rsidRPr="006609FD">
        <w:rPr>
          <w:rFonts w:asciiTheme="minorHAnsi" w:hAnsiTheme="minorHAnsi" w:cstheme="minorHAnsi"/>
        </w:rPr>
        <w:t xml:space="preserve"> dépistage</w:t>
      </w:r>
      <w:r w:rsidR="00594627" w:rsidRPr="006609FD">
        <w:rPr>
          <w:rFonts w:asciiTheme="minorHAnsi" w:hAnsiTheme="minorHAnsi" w:cstheme="minorHAnsi"/>
        </w:rPr>
        <w:t>s</w:t>
      </w:r>
      <w:r w:rsidR="000F4A9B" w:rsidRPr="006609FD">
        <w:rPr>
          <w:rFonts w:asciiTheme="minorHAnsi" w:hAnsiTheme="minorHAnsi" w:cstheme="minorHAnsi"/>
        </w:rPr>
        <w:t xml:space="preserve"> </w:t>
      </w:r>
      <w:r w:rsidR="001474E7" w:rsidRPr="006609FD">
        <w:rPr>
          <w:rFonts w:asciiTheme="minorHAnsi" w:hAnsiTheme="minorHAnsi" w:cstheme="minorHAnsi"/>
        </w:rPr>
        <w:t>auprès des publics cibles</w:t>
      </w:r>
      <w:r w:rsidR="00905E31" w:rsidRPr="006609FD">
        <w:rPr>
          <w:rFonts w:asciiTheme="minorHAnsi" w:hAnsiTheme="minorHAnsi" w:cstheme="minorHAnsi"/>
        </w:rPr>
        <w:t xml:space="preserve"> </w:t>
      </w:r>
      <w:r w:rsidR="00B42E19" w:rsidRPr="006609FD">
        <w:rPr>
          <w:rFonts w:asciiTheme="minorHAnsi" w:hAnsiTheme="minorHAnsi" w:cstheme="minorHAnsi"/>
        </w:rPr>
        <w:t>afin</w:t>
      </w:r>
      <w:r w:rsidR="00222283" w:rsidRPr="006609FD">
        <w:rPr>
          <w:rFonts w:asciiTheme="minorHAnsi" w:hAnsiTheme="minorHAnsi" w:cstheme="minorHAnsi"/>
        </w:rPr>
        <w:t xml:space="preserve"> d’a</w:t>
      </w:r>
      <w:r w:rsidR="009D0F98" w:rsidRPr="006609FD">
        <w:rPr>
          <w:rFonts w:asciiTheme="minorHAnsi" w:hAnsiTheme="minorHAnsi" w:cstheme="minorHAnsi"/>
        </w:rPr>
        <w:t>ugmenter l</w:t>
      </w:r>
      <w:r w:rsidR="00F2074D" w:rsidRPr="006609FD">
        <w:rPr>
          <w:rFonts w:asciiTheme="minorHAnsi" w:hAnsiTheme="minorHAnsi" w:cstheme="minorHAnsi"/>
        </w:rPr>
        <w:t>eur</w:t>
      </w:r>
      <w:r w:rsidR="009D0F98" w:rsidRPr="006609FD">
        <w:rPr>
          <w:rFonts w:asciiTheme="minorHAnsi" w:hAnsiTheme="minorHAnsi" w:cstheme="minorHAnsi"/>
        </w:rPr>
        <w:t xml:space="preserve"> participation aux dépistage</w:t>
      </w:r>
      <w:r w:rsidR="00DB1EEE" w:rsidRPr="006609FD">
        <w:rPr>
          <w:rFonts w:asciiTheme="minorHAnsi" w:hAnsiTheme="minorHAnsi" w:cstheme="minorHAnsi"/>
        </w:rPr>
        <w:t>s</w:t>
      </w:r>
      <w:r w:rsidR="00222283" w:rsidRPr="006609FD">
        <w:rPr>
          <w:rFonts w:asciiTheme="minorHAnsi" w:hAnsiTheme="minorHAnsi" w:cstheme="minorHAnsi"/>
        </w:rPr>
        <w:t>.</w:t>
      </w:r>
    </w:p>
    <w:p w14:paraId="635D9826" w14:textId="77777777" w:rsidR="0065162E" w:rsidRPr="00871F09" w:rsidRDefault="0065162E" w:rsidP="00FB0255">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18A2DCD3" w14:textId="77777777" w:rsidR="0065162E" w:rsidRDefault="0065162E" w:rsidP="00FB0255">
      <w:pPr>
        <w:spacing w:after="0"/>
        <w:ind w:right="260"/>
        <w:jc w:val="both"/>
      </w:pPr>
    </w:p>
    <w:p w14:paraId="3AFE3729" w14:textId="77777777" w:rsidR="0065162E" w:rsidRPr="0065162E" w:rsidRDefault="0065162E" w:rsidP="00FB0255">
      <w:pPr>
        <w:spacing w:after="0"/>
        <w:ind w:right="260"/>
        <w:jc w:val="both"/>
      </w:pPr>
      <w:r w:rsidRPr="0065162E">
        <w:t>Les actions d’éducation à la santé proposées devront cumulativement :</w:t>
      </w:r>
    </w:p>
    <w:p w14:paraId="4596F5B0" w14:textId="2B9C5DAF" w:rsidR="0065162E" w:rsidRPr="00F33E82" w:rsidRDefault="0065162E" w:rsidP="00FB0255">
      <w:pPr>
        <w:pStyle w:val="Paragraphedeliste"/>
        <w:numPr>
          <w:ilvl w:val="0"/>
          <w:numId w:val="31"/>
        </w:numPr>
        <w:spacing w:after="0"/>
        <w:ind w:right="260"/>
        <w:jc w:val="both"/>
      </w:pPr>
      <w:r w:rsidRPr="00F33E82">
        <w:t>Être une action collective ;</w:t>
      </w:r>
    </w:p>
    <w:p w14:paraId="4B5C39F4" w14:textId="59BA0128" w:rsidR="0065162E" w:rsidRPr="00AB267D" w:rsidRDefault="0065162E" w:rsidP="00FB0255">
      <w:pPr>
        <w:pStyle w:val="Paragraphedeliste"/>
        <w:numPr>
          <w:ilvl w:val="0"/>
          <w:numId w:val="31"/>
        </w:numPr>
        <w:spacing w:after="0"/>
        <w:ind w:right="260"/>
        <w:jc w:val="both"/>
      </w:pPr>
      <w:r w:rsidRPr="00AB267D">
        <w:t>S’inscrire dans la problématique d’intérêt général de participation aux programmes nationaux de dépistages organisés des cancers, mis en œuvre par l’Assurance Maladie, tout en priorisant dans ce cadre les besoins en santé du territoire ;</w:t>
      </w:r>
    </w:p>
    <w:p w14:paraId="2C281764" w14:textId="4668BB81" w:rsidR="0065162E" w:rsidRPr="0065162E" w:rsidRDefault="0065162E" w:rsidP="00FB0255">
      <w:pPr>
        <w:pStyle w:val="Paragraphedeliste"/>
        <w:numPr>
          <w:ilvl w:val="0"/>
          <w:numId w:val="32"/>
        </w:numPr>
        <w:spacing w:after="0"/>
        <w:ind w:right="260"/>
        <w:jc w:val="both"/>
      </w:pPr>
      <w:r w:rsidRPr="0065162E">
        <w:t xml:space="preserve">Tenir compte des </w:t>
      </w:r>
      <w:r w:rsidRPr="00AB267D">
        <w:t>résultats de l’évaluation des actions précédemment mises en œuvre </w:t>
      </w:r>
      <w:r w:rsidRPr="0065162E">
        <w:t>;</w:t>
      </w:r>
    </w:p>
    <w:p w14:paraId="19161153" w14:textId="17306B18" w:rsidR="0065162E" w:rsidRPr="00F33E82" w:rsidRDefault="0065162E" w:rsidP="00FB0255">
      <w:pPr>
        <w:pStyle w:val="Paragraphedeliste"/>
        <w:numPr>
          <w:ilvl w:val="0"/>
          <w:numId w:val="32"/>
        </w:numPr>
        <w:autoSpaceDE w:val="0"/>
        <w:autoSpaceDN w:val="0"/>
        <w:adjustRightInd w:val="0"/>
        <w:spacing w:after="0"/>
        <w:jc w:val="both"/>
      </w:pPr>
      <w:r w:rsidRPr="00F33E82">
        <w:rPr>
          <w:rFonts w:cs="Calibri"/>
          <w:color w:val="000000"/>
          <w:lang w:eastAsia="fr-FR"/>
        </w:rPr>
        <w:t>S’appuyer sur les professionnels de santé et les partenaires locaux ;</w:t>
      </w:r>
    </w:p>
    <w:p w14:paraId="7EA36741" w14:textId="10E42AB9" w:rsidR="0065162E" w:rsidRPr="00935A92" w:rsidRDefault="0065162E" w:rsidP="00FB0255">
      <w:pPr>
        <w:pStyle w:val="Paragraphedeliste"/>
        <w:numPr>
          <w:ilvl w:val="0"/>
          <w:numId w:val="32"/>
        </w:numPr>
        <w:spacing w:after="0"/>
        <w:ind w:right="260"/>
        <w:jc w:val="both"/>
      </w:pPr>
      <w:r w:rsidRPr="00F33E82">
        <w:t>Utiliser les outils nationaux existants disponibles notamment auprès de l</w:t>
      </w:r>
      <w:r w:rsidRPr="00935A92">
        <w:t>’INCa ;</w:t>
      </w:r>
    </w:p>
    <w:p w14:paraId="5DBD1B1A" w14:textId="004B7DD8" w:rsidR="0065162E" w:rsidRPr="0065162E" w:rsidRDefault="0065162E" w:rsidP="00FB0255">
      <w:pPr>
        <w:pStyle w:val="Paragraphedeliste"/>
        <w:numPr>
          <w:ilvl w:val="0"/>
          <w:numId w:val="32"/>
        </w:numPr>
        <w:spacing w:after="0"/>
        <w:ind w:right="260"/>
        <w:jc w:val="both"/>
      </w:pPr>
      <w:r w:rsidRPr="00E971E6">
        <w:t>Se dérouler en présentiel</w:t>
      </w:r>
      <w:r>
        <w:t> </w:t>
      </w:r>
      <w:r w:rsidRPr="0065162E">
        <w:t>;</w:t>
      </w:r>
    </w:p>
    <w:p w14:paraId="3AC5A344" w14:textId="073BA586" w:rsidR="0065162E" w:rsidRPr="0065162E" w:rsidRDefault="0065162E" w:rsidP="00FB0255">
      <w:pPr>
        <w:pStyle w:val="Default"/>
        <w:numPr>
          <w:ilvl w:val="0"/>
          <w:numId w:val="32"/>
        </w:numPr>
        <w:spacing w:line="276" w:lineRule="auto"/>
        <w:jc w:val="both"/>
        <w:rPr>
          <w:bCs/>
        </w:rPr>
      </w:pPr>
      <w:r w:rsidRPr="0065162E">
        <w:rPr>
          <w:bCs/>
          <w:sz w:val="22"/>
          <w:szCs w:val="22"/>
        </w:rPr>
        <w:t>Donner la lisibilité du</w:t>
      </w:r>
      <w:r w:rsidRPr="00AB267D">
        <w:rPr>
          <w:bCs/>
          <w:sz w:val="22"/>
          <w:szCs w:val="22"/>
        </w:rPr>
        <w:t xml:space="preserve"> partenariat</w:t>
      </w:r>
      <w:r w:rsidRPr="0065162E">
        <w:rPr>
          <w:bCs/>
          <w:sz w:val="22"/>
          <w:szCs w:val="22"/>
        </w:rPr>
        <w:t xml:space="preserve"> de l’Assurance Maladie</w:t>
      </w:r>
      <w:r>
        <w:rPr>
          <w:bCs/>
          <w:sz w:val="22"/>
          <w:szCs w:val="22"/>
        </w:rPr>
        <w:t>.</w:t>
      </w:r>
    </w:p>
    <w:p w14:paraId="4425E3C6" w14:textId="77777777" w:rsidR="0065162E" w:rsidRDefault="0065162E" w:rsidP="00FB0255">
      <w:pPr>
        <w:spacing w:after="0" w:line="240" w:lineRule="auto"/>
        <w:jc w:val="both"/>
        <w:rPr>
          <w:rFonts w:asciiTheme="minorHAnsi" w:hAnsiTheme="minorHAnsi" w:cstheme="minorHAnsi"/>
        </w:rPr>
      </w:pPr>
    </w:p>
    <w:p w14:paraId="6411C6B7" w14:textId="77777777" w:rsidR="0065162E" w:rsidRDefault="0065162E" w:rsidP="00FB0255">
      <w:pPr>
        <w:spacing w:after="0"/>
        <w:ind w:right="260"/>
        <w:jc w:val="both"/>
      </w:pPr>
      <w:r w:rsidRPr="00AB267D">
        <w:rPr>
          <w:u w:val="single"/>
        </w:rPr>
        <w:t>A noter</w:t>
      </w:r>
      <w:r w:rsidRPr="00AB267D">
        <w:t xml:space="preserve"> que les actions de communication (stands, salons, foires), supports, évènements festifs et toute action ne constituant pas une action d’éducation à la santé, ne relèvent pas de cet appel à projets.</w:t>
      </w:r>
    </w:p>
    <w:p w14:paraId="402152E5" w14:textId="7EA968C9" w:rsidR="00222283" w:rsidRPr="006609FD" w:rsidRDefault="00222283" w:rsidP="00FB0255">
      <w:pPr>
        <w:spacing w:after="0" w:line="240" w:lineRule="auto"/>
        <w:jc w:val="both"/>
        <w:rPr>
          <w:rFonts w:asciiTheme="minorHAnsi" w:hAnsiTheme="minorHAnsi" w:cstheme="minorHAnsi"/>
        </w:rPr>
      </w:pPr>
    </w:p>
    <w:p w14:paraId="16F3F33F" w14:textId="3A447141" w:rsidR="008802DF" w:rsidRPr="006609FD" w:rsidRDefault="0065162E" w:rsidP="00FB0255">
      <w:pPr>
        <w:spacing w:after="0" w:line="240" w:lineRule="auto"/>
        <w:jc w:val="both"/>
        <w:rPr>
          <w:rFonts w:asciiTheme="minorHAnsi" w:hAnsiTheme="minorHAnsi" w:cstheme="minorHAnsi"/>
        </w:rPr>
      </w:pPr>
      <w:r>
        <w:rPr>
          <w:rFonts w:asciiTheme="minorHAnsi" w:hAnsiTheme="minorHAnsi" w:cstheme="minorHAnsi"/>
        </w:rPr>
        <w:t>En lien avec ce qui précède, les promoteurs pourront proposer des</w:t>
      </w:r>
      <w:r w:rsidR="00035A6A">
        <w:rPr>
          <w:rFonts w:asciiTheme="minorHAnsi" w:hAnsiTheme="minorHAnsi" w:cstheme="minorHAnsi"/>
        </w:rPr>
        <w:t xml:space="preserve"> </w:t>
      </w:r>
      <w:r w:rsidR="00222283" w:rsidRPr="006609FD">
        <w:rPr>
          <w:rFonts w:asciiTheme="minorHAnsi" w:hAnsiTheme="minorHAnsi" w:cstheme="minorHAnsi"/>
        </w:rPr>
        <w:t xml:space="preserve">actions </w:t>
      </w:r>
      <w:r w:rsidR="00F33E82">
        <w:rPr>
          <w:rFonts w:asciiTheme="minorHAnsi" w:hAnsiTheme="minorHAnsi" w:cstheme="minorHAnsi"/>
        </w:rPr>
        <w:t xml:space="preserve">pour les publics cibles des DOC prioritairement socialement défavorisés, dont les objectifs sont : </w:t>
      </w:r>
    </w:p>
    <w:p w14:paraId="27C762E6" w14:textId="16212B70" w:rsidR="00D31308" w:rsidRPr="006609FD" w:rsidRDefault="00D31308"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Permettre la </w:t>
      </w:r>
      <w:r w:rsidRPr="006609FD">
        <w:rPr>
          <w:rFonts w:asciiTheme="minorHAnsi" w:hAnsiTheme="minorHAnsi" w:cstheme="minorHAnsi"/>
          <w:b/>
        </w:rPr>
        <w:t>compréhension</w:t>
      </w:r>
      <w:r w:rsidRPr="006609FD">
        <w:rPr>
          <w:rFonts w:asciiTheme="minorHAnsi" w:hAnsiTheme="minorHAnsi" w:cstheme="minorHAnsi"/>
        </w:rPr>
        <w:t xml:space="preserve"> </w:t>
      </w:r>
      <w:r w:rsidR="00693B18" w:rsidRPr="006609FD">
        <w:rPr>
          <w:rFonts w:asciiTheme="minorHAnsi" w:hAnsiTheme="minorHAnsi" w:cstheme="minorHAnsi"/>
        </w:rPr>
        <w:t xml:space="preserve">et l’appropriation par les publics cibles </w:t>
      </w:r>
      <w:r w:rsidRPr="006609FD">
        <w:rPr>
          <w:rFonts w:asciiTheme="minorHAnsi" w:hAnsiTheme="minorHAnsi" w:cstheme="minorHAnsi"/>
        </w:rPr>
        <w:t xml:space="preserve">des informations </w:t>
      </w:r>
      <w:r w:rsidR="00693B18" w:rsidRPr="006609FD">
        <w:rPr>
          <w:rFonts w:asciiTheme="minorHAnsi" w:hAnsiTheme="minorHAnsi" w:cstheme="minorHAnsi"/>
        </w:rPr>
        <w:t>concernant</w:t>
      </w:r>
      <w:r w:rsidRPr="006609FD">
        <w:rPr>
          <w:rFonts w:asciiTheme="minorHAnsi" w:hAnsiTheme="minorHAnsi" w:cstheme="minorHAnsi"/>
        </w:rPr>
        <w:t xml:space="preserve"> l’intérêt d</w:t>
      </w:r>
      <w:r w:rsidR="00193A92" w:rsidRPr="006609FD">
        <w:rPr>
          <w:rFonts w:asciiTheme="minorHAnsi" w:hAnsiTheme="minorHAnsi" w:cstheme="minorHAnsi"/>
        </w:rPr>
        <w:t xml:space="preserve">es </w:t>
      </w:r>
      <w:r w:rsidR="00693B18" w:rsidRPr="006609FD">
        <w:rPr>
          <w:rFonts w:asciiTheme="minorHAnsi" w:hAnsiTheme="minorHAnsi" w:cstheme="minorHAnsi"/>
        </w:rPr>
        <w:t xml:space="preserve">DOC, leur déroulement et les </w:t>
      </w:r>
      <w:r w:rsidR="00693B18" w:rsidRPr="006609FD">
        <w:rPr>
          <w:rFonts w:asciiTheme="minorHAnsi" w:hAnsiTheme="minorHAnsi" w:cstheme="minorHAnsi"/>
          <w:b/>
        </w:rPr>
        <w:t>professionnels de santé</w:t>
      </w:r>
      <w:r w:rsidR="00693B18" w:rsidRPr="006609FD">
        <w:rPr>
          <w:rFonts w:asciiTheme="minorHAnsi" w:hAnsiTheme="minorHAnsi" w:cstheme="minorHAnsi"/>
        </w:rPr>
        <w:t xml:space="preserve"> impliqués dans leur réalisation,</w:t>
      </w:r>
    </w:p>
    <w:p w14:paraId="52D3A4CE" w14:textId="3CC874EB" w:rsidR="00B56372" w:rsidRPr="006609FD" w:rsidRDefault="005D127D"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b/>
        </w:rPr>
        <w:t>Soutenir le changement de comportement</w:t>
      </w:r>
      <w:r w:rsidR="00693B18" w:rsidRPr="006609FD">
        <w:rPr>
          <w:rFonts w:asciiTheme="minorHAnsi" w:hAnsiTheme="minorHAnsi" w:cstheme="minorHAnsi"/>
        </w:rPr>
        <w:t xml:space="preserve"> des publics cibles,</w:t>
      </w:r>
      <w:r w:rsidR="006609FD" w:rsidRPr="006609FD">
        <w:rPr>
          <w:rFonts w:asciiTheme="minorHAnsi" w:hAnsiTheme="minorHAnsi" w:cstheme="minorHAnsi"/>
        </w:rPr>
        <w:t xml:space="preserve"> </w:t>
      </w:r>
      <w:r w:rsidR="00193A92" w:rsidRPr="006609FD">
        <w:rPr>
          <w:rFonts w:asciiTheme="minorHAnsi" w:hAnsiTheme="minorHAnsi" w:cstheme="minorHAnsi"/>
        </w:rPr>
        <w:t>vis à vis des DOC</w:t>
      </w:r>
      <w:r w:rsidR="00693B18" w:rsidRPr="006609FD">
        <w:rPr>
          <w:rFonts w:asciiTheme="minorHAnsi" w:hAnsiTheme="minorHAnsi" w:cstheme="minorHAnsi"/>
        </w:rPr>
        <w:t xml:space="preserve"> le plus durablement possible,</w:t>
      </w:r>
    </w:p>
    <w:p w14:paraId="7EAABCB5" w14:textId="2E9F45FF" w:rsidR="00222283" w:rsidRPr="006609FD" w:rsidRDefault="007F7E04"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b/>
        </w:rPr>
        <w:t xml:space="preserve">Accompagner </w:t>
      </w:r>
      <w:r w:rsidR="00693B18" w:rsidRPr="006609FD">
        <w:rPr>
          <w:rFonts w:asciiTheme="minorHAnsi" w:hAnsiTheme="minorHAnsi" w:cstheme="minorHAnsi"/>
          <w:b/>
        </w:rPr>
        <w:t xml:space="preserve">les publics cibles dans </w:t>
      </w:r>
      <w:r w:rsidR="00222283" w:rsidRPr="006609FD">
        <w:rPr>
          <w:rFonts w:asciiTheme="minorHAnsi" w:hAnsiTheme="minorHAnsi" w:cstheme="minorHAnsi"/>
          <w:b/>
        </w:rPr>
        <w:t>la réalisation</w:t>
      </w:r>
      <w:r w:rsidR="008B5E73" w:rsidRPr="006609FD">
        <w:rPr>
          <w:rFonts w:asciiTheme="minorHAnsi" w:hAnsiTheme="minorHAnsi" w:cstheme="minorHAnsi"/>
          <w:b/>
        </w:rPr>
        <w:t xml:space="preserve"> effective</w:t>
      </w:r>
      <w:r w:rsidR="00222283" w:rsidRPr="006609FD">
        <w:rPr>
          <w:rFonts w:asciiTheme="minorHAnsi" w:hAnsiTheme="minorHAnsi" w:cstheme="minorHAnsi"/>
          <w:b/>
        </w:rPr>
        <w:t xml:space="preserve"> </w:t>
      </w:r>
      <w:r w:rsidR="00693B18" w:rsidRPr="006609FD">
        <w:rPr>
          <w:rFonts w:asciiTheme="minorHAnsi" w:hAnsiTheme="minorHAnsi" w:cstheme="minorHAnsi"/>
          <w:b/>
        </w:rPr>
        <w:t>des DOC</w:t>
      </w:r>
      <w:r w:rsidRPr="006609FD">
        <w:rPr>
          <w:rFonts w:asciiTheme="minorHAnsi" w:hAnsiTheme="minorHAnsi" w:cstheme="minorHAnsi"/>
        </w:rPr>
        <w:t xml:space="preserve"> (</w:t>
      </w:r>
      <w:r w:rsidR="00693B18" w:rsidRPr="006609FD">
        <w:rPr>
          <w:rFonts w:asciiTheme="minorHAnsi" w:hAnsiTheme="minorHAnsi" w:cstheme="minorHAnsi"/>
        </w:rPr>
        <w:t xml:space="preserve">aide à la prise de RDV, </w:t>
      </w:r>
      <w:r w:rsidRPr="006609FD">
        <w:rPr>
          <w:rFonts w:asciiTheme="minorHAnsi" w:hAnsiTheme="minorHAnsi" w:cstheme="minorHAnsi"/>
        </w:rPr>
        <w:t>remise de kits</w:t>
      </w:r>
      <w:r w:rsidR="00693B18" w:rsidRPr="006609FD">
        <w:rPr>
          <w:rFonts w:asciiTheme="minorHAnsi" w:hAnsiTheme="minorHAnsi" w:cstheme="minorHAnsi"/>
        </w:rPr>
        <w:t xml:space="preserve"> DO CCR</w:t>
      </w:r>
      <w:r w:rsidRPr="006609FD">
        <w:rPr>
          <w:rFonts w:asciiTheme="minorHAnsi" w:hAnsiTheme="minorHAnsi" w:cstheme="minorHAnsi"/>
        </w:rPr>
        <w:t xml:space="preserve">, remise d’APV, réalisation de frottis, transport partagé pour accompagner </w:t>
      </w:r>
      <w:r w:rsidR="00693B18" w:rsidRPr="006609FD">
        <w:rPr>
          <w:rFonts w:asciiTheme="minorHAnsi" w:hAnsiTheme="minorHAnsi" w:cstheme="minorHAnsi"/>
        </w:rPr>
        <w:t>les assurés</w:t>
      </w:r>
      <w:r w:rsidRPr="006609FD">
        <w:rPr>
          <w:rFonts w:asciiTheme="minorHAnsi" w:hAnsiTheme="minorHAnsi" w:cstheme="minorHAnsi"/>
        </w:rPr>
        <w:t>)</w:t>
      </w:r>
      <w:r w:rsidR="004A423D" w:rsidRPr="006609FD">
        <w:rPr>
          <w:rFonts w:asciiTheme="minorHAnsi" w:hAnsiTheme="minorHAnsi" w:cstheme="minorHAnsi"/>
        </w:rPr>
        <w:t>,</w:t>
      </w:r>
    </w:p>
    <w:p w14:paraId="49B12F85" w14:textId="6D16897A" w:rsidR="006F1BE6" w:rsidRPr="006609FD" w:rsidRDefault="004A423D" w:rsidP="00FB0255">
      <w:pPr>
        <w:pStyle w:val="Paragraphedeliste"/>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Contribuer à la réduction des </w:t>
      </w:r>
      <w:r w:rsidRPr="006609FD">
        <w:rPr>
          <w:rFonts w:asciiTheme="minorHAnsi" w:hAnsiTheme="minorHAnsi" w:cstheme="minorHAnsi"/>
          <w:b/>
        </w:rPr>
        <w:t>inégalités sociales et territoriales de santé.</w:t>
      </w:r>
    </w:p>
    <w:p w14:paraId="51952176" w14:textId="4EDF4EB3" w:rsidR="00074125" w:rsidRPr="006609FD" w:rsidRDefault="006E5DE8" w:rsidP="006C2633">
      <w:pPr>
        <w:pStyle w:val="Titre1"/>
        <w:rPr>
          <w:rFonts w:asciiTheme="minorHAnsi" w:hAnsiTheme="minorHAnsi" w:cstheme="minorHAnsi"/>
          <w:i/>
          <w:sz w:val="22"/>
          <w:szCs w:val="22"/>
        </w:rPr>
      </w:pPr>
      <w:bookmarkStart w:id="2" w:name="_Toc532909384"/>
      <w:r w:rsidRPr="006609FD">
        <w:rPr>
          <w:rFonts w:asciiTheme="minorHAnsi" w:hAnsiTheme="minorHAnsi" w:cstheme="minorHAnsi"/>
          <w:sz w:val="22"/>
          <w:szCs w:val="22"/>
        </w:rPr>
        <w:t xml:space="preserve">LE CHAMP DES </w:t>
      </w:r>
      <w:r w:rsidR="002B4B88" w:rsidRPr="006609FD">
        <w:rPr>
          <w:rFonts w:asciiTheme="minorHAnsi" w:hAnsiTheme="minorHAnsi" w:cstheme="minorHAnsi"/>
          <w:sz w:val="22"/>
          <w:szCs w:val="22"/>
        </w:rPr>
        <w:t>ACTIONS</w:t>
      </w:r>
      <w:bookmarkEnd w:id="2"/>
    </w:p>
    <w:p w14:paraId="4C6C49F1" w14:textId="2385F53E" w:rsidR="00FE0DD1" w:rsidRPr="006609FD" w:rsidRDefault="00073255" w:rsidP="00E778D7">
      <w:pPr>
        <w:pStyle w:val="Style1"/>
        <w:numPr>
          <w:ilvl w:val="0"/>
          <w:numId w:val="22"/>
        </w:numPr>
        <w:contextualSpacing/>
        <w:jc w:val="both"/>
        <w:rPr>
          <w:rFonts w:asciiTheme="minorHAnsi" w:hAnsiTheme="minorHAnsi" w:cstheme="minorHAnsi"/>
          <w:sz w:val="22"/>
          <w:szCs w:val="22"/>
        </w:rPr>
      </w:pPr>
      <w:r w:rsidRPr="006609FD">
        <w:rPr>
          <w:rFonts w:asciiTheme="minorHAnsi" w:hAnsiTheme="minorHAnsi" w:cstheme="minorHAnsi"/>
          <w:sz w:val="22"/>
          <w:szCs w:val="22"/>
        </w:rPr>
        <w:t>Les populations</w:t>
      </w:r>
      <w:r w:rsidR="00120596" w:rsidRPr="006609FD">
        <w:rPr>
          <w:rFonts w:asciiTheme="minorHAnsi" w:hAnsiTheme="minorHAnsi" w:cstheme="minorHAnsi"/>
          <w:sz w:val="22"/>
          <w:szCs w:val="22"/>
        </w:rPr>
        <w:t xml:space="preserve"> </w:t>
      </w:r>
      <w:r w:rsidRPr="006609FD">
        <w:rPr>
          <w:rFonts w:asciiTheme="minorHAnsi" w:hAnsiTheme="minorHAnsi" w:cstheme="minorHAnsi"/>
          <w:sz w:val="22"/>
          <w:szCs w:val="22"/>
        </w:rPr>
        <w:t>cible</w:t>
      </w:r>
      <w:r w:rsidR="004A211D" w:rsidRPr="006609FD">
        <w:rPr>
          <w:rFonts w:asciiTheme="minorHAnsi" w:hAnsiTheme="minorHAnsi" w:cstheme="minorHAnsi"/>
          <w:sz w:val="22"/>
          <w:szCs w:val="22"/>
        </w:rPr>
        <w:t>s</w:t>
      </w:r>
    </w:p>
    <w:p w14:paraId="715D7605" w14:textId="0D48E677" w:rsidR="0015243F" w:rsidRPr="006609FD" w:rsidRDefault="0015243F" w:rsidP="00EA4E7D">
      <w:pPr>
        <w:pStyle w:val="Style1"/>
        <w:pBdr>
          <w:top w:val="none" w:sz="0" w:space="0" w:color="auto"/>
        </w:pBdr>
        <w:contextualSpacing/>
        <w:jc w:val="both"/>
        <w:rPr>
          <w:rFonts w:asciiTheme="minorHAnsi" w:eastAsia="Calibri" w:hAnsiTheme="minorHAnsi" w:cstheme="minorHAnsi"/>
          <w:caps w:val="0"/>
          <w:color w:val="auto"/>
          <w:spacing w:val="0"/>
          <w:sz w:val="22"/>
          <w:szCs w:val="22"/>
        </w:rPr>
      </w:pPr>
    </w:p>
    <w:p w14:paraId="298584FF" w14:textId="56981733" w:rsidR="00B1443E" w:rsidRPr="006609FD" w:rsidRDefault="00404B24" w:rsidP="00EA4E7D">
      <w:pPr>
        <w:pStyle w:val="Style1"/>
        <w:pBdr>
          <w:top w:val="none" w:sz="0" w:space="0" w:color="auto"/>
        </w:pBdr>
        <w:contextualSpacing/>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Les actions s’attacheront à cibler l</w:t>
      </w:r>
      <w:r w:rsidR="000E5052" w:rsidRPr="006609FD">
        <w:rPr>
          <w:rFonts w:asciiTheme="minorHAnsi" w:eastAsia="Calibri" w:hAnsiTheme="minorHAnsi" w:cstheme="minorHAnsi"/>
          <w:caps w:val="0"/>
          <w:color w:val="auto"/>
          <w:spacing w:val="0"/>
          <w:sz w:val="22"/>
          <w:szCs w:val="22"/>
        </w:rPr>
        <w:t>es populations cibles des programmes</w:t>
      </w:r>
      <w:r w:rsidR="004A423D" w:rsidRPr="006609FD">
        <w:rPr>
          <w:rFonts w:asciiTheme="minorHAnsi" w:eastAsia="Calibri" w:hAnsiTheme="minorHAnsi" w:cstheme="minorHAnsi"/>
          <w:caps w:val="0"/>
          <w:color w:val="auto"/>
          <w:spacing w:val="0"/>
          <w:sz w:val="22"/>
          <w:szCs w:val="22"/>
        </w:rPr>
        <w:t xml:space="preserve"> de</w:t>
      </w:r>
      <w:r w:rsidR="000E5052" w:rsidRPr="006609FD">
        <w:rPr>
          <w:rFonts w:asciiTheme="minorHAnsi" w:eastAsia="Calibri" w:hAnsiTheme="minorHAnsi" w:cstheme="minorHAnsi"/>
          <w:caps w:val="0"/>
          <w:color w:val="auto"/>
          <w:spacing w:val="0"/>
          <w:sz w:val="22"/>
          <w:szCs w:val="22"/>
        </w:rPr>
        <w:t xml:space="preserve"> </w:t>
      </w:r>
      <w:r w:rsidR="004A423D" w:rsidRPr="006609FD">
        <w:rPr>
          <w:rFonts w:asciiTheme="minorHAnsi" w:eastAsia="Calibri" w:hAnsiTheme="minorHAnsi" w:cstheme="minorHAnsi"/>
          <w:caps w:val="0"/>
          <w:color w:val="auto"/>
          <w:spacing w:val="0"/>
          <w:sz w:val="22"/>
          <w:szCs w:val="22"/>
        </w:rPr>
        <w:t>DOC</w:t>
      </w:r>
      <w:r w:rsidR="000E5052" w:rsidRPr="006609FD">
        <w:rPr>
          <w:rFonts w:asciiTheme="minorHAnsi" w:eastAsia="Calibri" w:hAnsiTheme="minorHAnsi" w:cstheme="minorHAnsi"/>
          <w:caps w:val="0"/>
          <w:color w:val="auto"/>
          <w:spacing w:val="0"/>
          <w:sz w:val="22"/>
          <w:szCs w:val="22"/>
        </w:rPr>
        <w:t xml:space="preserve"> (</w:t>
      </w:r>
      <w:r w:rsidR="00CA46B3" w:rsidRPr="006172A5">
        <w:rPr>
          <w:rFonts w:asciiTheme="minorHAnsi" w:eastAsia="Calibri" w:hAnsiTheme="minorHAnsi" w:cstheme="minorHAnsi"/>
          <w:caps w:val="0"/>
          <w:color w:val="auto"/>
          <w:spacing w:val="0"/>
          <w:sz w:val="22"/>
          <w:szCs w:val="22"/>
        </w:rPr>
        <w:t xml:space="preserve">Voir Annexe </w:t>
      </w:r>
      <w:r w:rsidR="006172A5">
        <w:rPr>
          <w:rFonts w:asciiTheme="minorHAnsi" w:eastAsia="Calibri" w:hAnsiTheme="minorHAnsi" w:cstheme="minorHAnsi"/>
          <w:caps w:val="0"/>
          <w:color w:val="auto"/>
          <w:spacing w:val="0"/>
          <w:sz w:val="22"/>
          <w:szCs w:val="22"/>
        </w:rPr>
        <w:t>2</w:t>
      </w:r>
      <w:r w:rsidR="000E5052" w:rsidRPr="006609FD">
        <w:rPr>
          <w:rFonts w:asciiTheme="minorHAnsi" w:eastAsia="Calibri" w:hAnsiTheme="minorHAnsi" w:cstheme="minorHAnsi"/>
          <w:caps w:val="0"/>
          <w:color w:val="auto"/>
          <w:spacing w:val="0"/>
          <w:sz w:val="22"/>
          <w:szCs w:val="22"/>
        </w:rPr>
        <w:t>)</w:t>
      </w:r>
      <w:r w:rsidR="004A423D" w:rsidRPr="006609FD">
        <w:rPr>
          <w:rFonts w:asciiTheme="minorHAnsi" w:eastAsia="Calibri" w:hAnsiTheme="minorHAnsi" w:cstheme="minorHAnsi"/>
          <w:caps w:val="0"/>
          <w:color w:val="auto"/>
          <w:spacing w:val="0"/>
          <w:sz w:val="22"/>
          <w:szCs w:val="22"/>
        </w:rPr>
        <w:t>. Toutefois,</w:t>
      </w:r>
      <w:r w:rsidR="000E5052" w:rsidRPr="006609FD">
        <w:rPr>
          <w:rFonts w:asciiTheme="minorHAnsi" w:eastAsia="Calibri" w:hAnsiTheme="minorHAnsi" w:cstheme="minorHAnsi"/>
          <w:caps w:val="0"/>
          <w:color w:val="auto"/>
          <w:spacing w:val="0"/>
          <w:sz w:val="22"/>
          <w:szCs w:val="22"/>
        </w:rPr>
        <w:t xml:space="preserve"> une attention particulière </w:t>
      </w:r>
      <w:r w:rsidR="004A423D" w:rsidRPr="006609FD">
        <w:rPr>
          <w:rFonts w:asciiTheme="minorHAnsi" w:eastAsia="Calibri" w:hAnsiTheme="minorHAnsi" w:cstheme="minorHAnsi"/>
          <w:caps w:val="0"/>
          <w:color w:val="auto"/>
          <w:spacing w:val="0"/>
          <w:sz w:val="22"/>
          <w:szCs w:val="22"/>
        </w:rPr>
        <w:t>sera</w:t>
      </w:r>
      <w:r w:rsidR="009367A9" w:rsidRPr="006609FD">
        <w:rPr>
          <w:rFonts w:asciiTheme="minorHAnsi" w:eastAsia="Calibri" w:hAnsiTheme="minorHAnsi" w:cstheme="minorHAnsi"/>
          <w:caps w:val="0"/>
          <w:color w:val="auto"/>
          <w:spacing w:val="0"/>
          <w:sz w:val="22"/>
          <w:szCs w:val="22"/>
        </w:rPr>
        <w:t xml:space="preserve"> portée </w:t>
      </w:r>
      <w:r w:rsidR="000E5052" w:rsidRPr="006609FD">
        <w:rPr>
          <w:rFonts w:asciiTheme="minorHAnsi" w:eastAsia="Calibri" w:hAnsiTheme="minorHAnsi" w:cstheme="minorHAnsi"/>
          <w:caps w:val="0"/>
          <w:color w:val="auto"/>
          <w:spacing w:val="0"/>
          <w:sz w:val="22"/>
          <w:szCs w:val="22"/>
        </w:rPr>
        <w:t>aux publics en situation de vulnérabilité</w:t>
      </w:r>
      <w:r w:rsidR="004A423D" w:rsidRPr="006609FD">
        <w:rPr>
          <w:rFonts w:asciiTheme="minorHAnsi" w:eastAsia="Calibri" w:hAnsiTheme="minorHAnsi" w:cstheme="minorHAnsi"/>
          <w:caps w:val="0"/>
          <w:color w:val="auto"/>
          <w:spacing w:val="0"/>
          <w:sz w:val="22"/>
          <w:szCs w:val="22"/>
        </w:rPr>
        <w:t xml:space="preserve"> et d’éloignement du système de santé dans le but de contribuer à la réduction des inégalités sociales et territoriales de santé</w:t>
      </w:r>
      <w:r w:rsidR="009902CB">
        <w:rPr>
          <w:rFonts w:asciiTheme="minorHAnsi" w:eastAsia="Calibri" w:hAnsiTheme="minorHAnsi" w:cstheme="minorHAnsi"/>
          <w:caps w:val="0"/>
          <w:color w:val="auto"/>
          <w:spacing w:val="0"/>
          <w:sz w:val="22"/>
          <w:szCs w:val="22"/>
        </w:rPr>
        <w:t>.</w:t>
      </w:r>
    </w:p>
    <w:p w14:paraId="70BD2950" w14:textId="63E05E5D" w:rsidR="00B1443E" w:rsidRPr="006609FD" w:rsidRDefault="00B1443E" w:rsidP="00EA4E7D">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6609FD">
        <w:rPr>
          <w:rFonts w:asciiTheme="minorHAnsi" w:eastAsia="Calibri" w:hAnsiTheme="minorHAnsi" w:cstheme="minorHAnsi"/>
          <w:caps w:val="0"/>
          <w:color w:val="auto"/>
          <w:spacing w:val="0"/>
          <w:sz w:val="22"/>
          <w:szCs w:val="22"/>
        </w:rPr>
        <w:t>Les actions devront</w:t>
      </w:r>
      <w:r w:rsidR="004A423D" w:rsidRPr="006609FD">
        <w:rPr>
          <w:rFonts w:asciiTheme="minorHAnsi" w:eastAsia="Calibri" w:hAnsiTheme="minorHAnsi" w:cstheme="minorHAnsi"/>
          <w:caps w:val="0"/>
          <w:color w:val="auto"/>
          <w:spacing w:val="0"/>
          <w:sz w:val="22"/>
          <w:szCs w:val="22"/>
        </w:rPr>
        <w:t xml:space="preserve"> ainsi</w:t>
      </w:r>
      <w:r w:rsidRPr="006609FD">
        <w:rPr>
          <w:rFonts w:asciiTheme="minorHAnsi" w:eastAsia="Calibri" w:hAnsiTheme="minorHAnsi" w:cstheme="minorHAnsi"/>
          <w:caps w:val="0"/>
          <w:color w:val="auto"/>
          <w:spacing w:val="0"/>
          <w:sz w:val="22"/>
          <w:szCs w:val="22"/>
        </w:rPr>
        <w:t xml:space="preserve"> </w:t>
      </w:r>
      <w:r w:rsidRPr="006609FD">
        <w:rPr>
          <w:rFonts w:asciiTheme="minorHAnsi" w:eastAsia="Calibri" w:hAnsiTheme="minorHAnsi" w:cstheme="minorHAnsi"/>
          <w:b/>
          <w:caps w:val="0"/>
          <w:color w:val="auto"/>
          <w:spacing w:val="0"/>
          <w:sz w:val="22"/>
          <w:szCs w:val="22"/>
        </w:rPr>
        <w:t xml:space="preserve">cibler </w:t>
      </w:r>
      <w:r w:rsidR="004A423D" w:rsidRPr="006609FD">
        <w:rPr>
          <w:rFonts w:asciiTheme="minorHAnsi" w:eastAsia="Calibri" w:hAnsiTheme="minorHAnsi" w:cstheme="minorHAnsi"/>
          <w:b/>
          <w:caps w:val="0"/>
          <w:color w:val="auto"/>
          <w:spacing w:val="0"/>
          <w:sz w:val="22"/>
          <w:szCs w:val="22"/>
        </w:rPr>
        <w:t>prioritairement</w:t>
      </w:r>
      <w:r w:rsidRPr="006609FD">
        <w:rPr>
          <w:rFonts w:asciiTheme="minorHAnsi" w:eastAsia="Calibri" w:hAnsiTheme="minorHAnsi" w:cstheme="minorHAnsi"/>
          <w:b/>
          <w:caps w:val="0"/>
          <w:color w:val="auto"/>
          <w:spacing w:val="0"/>
          <w:sz w:val="22"/>
          <w:szCs w:val="22"/>
        </w:rPr>
        <w:t xml:space="preserve"> </w:t>
      </w:r>
      <w:r w:rsidRPr="009902CB">
        <w:rPr>
          <w:rFonts w:asciiTheme="minorHAnsi" w:eastAsia="Calibri" w:hAnsiTheme="minorHAnsi" w:cstheme="minorHAnsi"/>
          <w:caps w:val="0"/>
          <w:color w:val="auto"/>
          <w:spacing w:val="0"/>
          <w:sz w:val="22"/>
          <w:szCs w:val="22"/>
        </w:rPr>
        <w:t>les</w:t>
      </w:r>
      <w:r w:rsidR="00406804" w:rsidRPr="006609FD">
        <w:rPr>
          <w:rFonts w:asciiTheme="minorHAnsi" w:eastAsia="Calibri" w:hAnsiTheme="minorHAnsi" w:cstheme="minorHAnsi"/>
          <w:caps w:val="0"/>
          <w:color w:val="auto"/>
          <w:spacing w:val="0"/>
          <w:sz w:val="22"/>
          <w:szCs w:val="22"/>
        </w:rPr>
        <w:t xml:space="preserve"> </w:t>
      </w:r>
      <w:r w:rsidR="004A423D" w:rsidRPr="006609FD">
        <w:rPr>
          <w:rFonts w:asciiTheme="minorHAnsi" w:eastAsia="Calibri" w:hAnsiTheme="minorHAnsi" w:cstheme="minorHAnsi"/>
          <w:caps w:val="0"/>
          <w:color w:val="auto"/>
          <w:spacing w:val="0"/>
          <w:sz w:val="22"/>
          <w:szCs w:val="22"/>
        </w:rPr>
        <w:t xml:space="preserve">assurés </w:t>
      </w:r>
      <w:r w:rsidRPr="006609FD">
        <w:rPr>
          <w:rFonts w:asciiTheme="minorHAnsi" w:eastAsia="Calibri" w:hAnsiTheme="minorHAnsi" w:cstheme="minorHAnsi"/>
          <w:caps w:val="0"/>
          <w:color w:val="auto"/>
          <w:spacing w:val="0"/>
          <w:sz w:val="22"/>
          <w:szCs w:val="22"/>
        </w:rPr>
        <w:t>socialement défavorisés</w:t>
      </w:r>
      <w:r w:rsidR="004A423D" w:rsidRPr="006609FD">
        <w:rPr>
          <w:rFonts w:asciiTheme="minorHAnsi" w:eastAsia="Calibri" w:hAnsiTheme="minorHAnsi" w:cstheme="minorHAnsi"/>
          <w:caps w:val="0"/>
          <w:color w:val="auto"/>
          <w:spacing w:val="0"/>
          <w:sz w:val="22"/>
          <w:szCs w:val="22"/>
        </w:rPr>
        <w:t>,</w:t>
      </w:r>
      <w:r w:rsidRPr="006609FD">
        <w:rPr>
          <w:rFonts w:asciiTheme="minorHAnsi" w:eastAsia="Calibri" w:hAnsiTheme="minorHAnsi" w:cstheme="minorHAnsi"/>
          <w:caps w:val="0"/>
          <w:color w:val="auto"/>
          <w:spacing w:val="0"/>
          <w:sz w:val="22"/>
          <w:szCs w:val="22"/>
        </w:rPr>
        <w:t xml:space="preserve"> </w:t>
      </w:r>
      <w:r w:rsidR="006A5D4D" w:rsidRPr="006609FD">
        <w:rPr>
          <w:rFonts w:asciiTheme="minorHAnsi" w:eastAsia="Calibri" w:hAnsiTheme="minorHAnsi" w:cstheme="minorHAnsi"/>
          <w:caps w:val="0"/>
          <w:color w:val="auto"/>
          <w:spacing w:val="0"/>
          <w:sz w:val="22"/>
          <w:szCs w:val="22"/>
        </w:rPr>
        <w:t xml:space="preserve">pour lesquels le renoncement aux soins et l’exclusion du système de santé </w:t>
      </w:r>
      <w:r w:rsidR="004A423D" w:rsidRPr="006609FD">
        <w:rPr>
          <w:rFonts w:asciiTheme="minorHAnsi" w:eastAsia="Calibri" w:hAnsiTheme="minorHAnsi" w:cstheme="minorHAnsi"/>
          <w:caps w:val="0"/>
          <w:color w:val="auto"/>
          <w:spacing w:val="0"/>
          <w:sz w:val="22"/>
          <w:szCs w:val="22"/>
        </w:rPr>
        <w:t>ont été identifiés</w:t>
      </w:r>
      <w:r w:rsidR="006A5D4D" w:rsidRPr="006609FD">
        <w:rPr>
          <w:rFonts w:asciiTheme="minorHAnsi" w:eastAsia="Calibri" w:hAnsiTheme="minorHAnsi" w:cstheme="minorHAnsi"/>
          <w:caps w:val="0"/>
          <w:color w:val="auto"/>
          <w:spacing w:val="0"/>
          <w:sz w:val="22"/>
          <w:szCs w:val="22"/>
        </w:rPr>
        <w:t xml:space="preserve"> </w:t>
      </w:r>
      <w:r w:rsidRPr="006609FD">
        <w:rPr>
          <w:rFonts w:asciiTheme="minorHAnsi" w:eastAsia="Calibri" w:hAnsiTheme="minorHAnsi" w:cstheme="minorHAnsi"/>
          <w:caps w:val="0"/>
          <w:color w:val="auto"/>
          <w:spacing w:val="0"/>
          <w:sz w:val="22"/>
          <w:szCs w:val="22"/>
        </w:rPr>
        <w:t xml:space="preserve">(isolement géographique, social, </w:t>
      </w:r>
      <w:r w:rsidR="00452411" w:rsidRPr="006609FD">
        <w:rPr>
          <w:rFonts w:asciiTheme="minorHAnsi" w:eastAsia="Calibri" w:hAnsiTheme="minorHAnsi" w:cstheme="minorHAnsi"/>
          <w:caps w:val="0"/>
          <w:color w:val="auto"/>
          <w:spacing w:val="0"/>
          <w:sz w:val="22"/>
          <w:szCs w:val="22"/>
        </w:rPr>
        <w:t>difficulté d’</w:t>
      </w:r>
      <w:r w:rsidRPr="006609FD">
        <w:rPr>
          <w:rFonts w:asciiTheme="minorHAnsi" w:eastAsia="Calibri" w:hAnsiTheme="minorHAnsi" w:cstheme="minorHAnsi"/>
          <w:caps w:val="0"/>
          <w:color w:val="auto"/>
          <w:spacing w:val="0"/>
          <w:sz w:val="22"/>
          <w:szCs w:val="22"/>
        </w:rPr>
        <w:t>accès au numérique, conditions de vie et d’hébergement collectif ou précaire, moindre recours aux soins, difficultés de compréhension et d’accès à l’information</w:t>
      </w:r>
      <w:r w:rsidR="00452411" w:rsidRPr="006609FD">
        <w:rPr>
          <w:rFonts w:asciiTheme="minorHAnsi" w:eastAsia="Calibri" w:hAnsiTheme="minorHAnsi" w:cstheme="minorHAnsi"/>
          <w:caps w:val="0"/>
          <w:color w:val="auto"/>
          <w:spacing w:val="0"/>
          <w:sz w:val="22"/>
          <w:szCs w:val="22"/>
        </w:rPr>
        <w:t>, etc.</w:t>
      </w:r>
      <w:r w:rsidRPr="006609FD">
        <w:rPr>
          <w:rFonts w:asciiTheme="minorHAnsi" w:eastAsia="Calibri" w:hAnsiTheme="minorHAnsi" w:cstheme="minorHAnsi"/>
          <w:caps w:val="0"/>
          <w:color w:val="auto"/>
          <w:spacing w:val="0"/>
          <w:sz w:val="22"/>
          <w:szCs w:val="22"/>
        </w:rPr>
        <w:t>)</w:t>
      </w:r>
      <w:r w:rsidR="00406804" w:rsidRPr="006609FD">
        <w:rPr>
          <w:rFonts w:asciiTheme="minorHAnsi" w:eastAsia="Calibri" w:hAnsiTheme="minorHAnsi" w:cstheme="minorHAnsi"/>
          <w:caps w:val="0"/>
          <w:color w:val="auto"/>
          <w:spacing w:val="0"/>
          <w:sz w:val="22"/>
          <w:szCs w:val="22"/>
        </w:rPr>
        <w:t xml:space="preserve"> : </w:t>
      </w:r>
    </w:p>
    <w:p w14:paraId="6972343E" w14:textId="1C89956A"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Les personnes en situation de </w:t>
      </w:r>
      <w:r w:rsidR="00393308" w:rsidRPr="006609FD">
        <w:rPr>
          <w:rFonts w:asciiTheme="minorHAnsi" w:hAnsiTheme="minorHAnsi" w:cstheme="minorHAnsi"/>
        </w:rPr>
        <w:t>précarité</w:t>
      </w:r>
      <w:r w:rsidR="00DC30D6" w:rsidRPr="006609FD">
        <w:rPr>
          <w:rFonts w:asciiTheme="minorHAnsi" w:hAnsiTheme="minorHAnsi" w:cstheme="minorHAnsi"/>
        </w:rPr>
        <w:t> ;</w:t>
      </w:r>
    </w:p>
    <w:p w14:paraId="5D4B2C40" w14:textId="6CD1FA93"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personnes incarcérées</w:t>
      </w:r>
      <w:r w:rsidR="00DC30D6" w:rsidRPr="006609FD">
        <w:rPr>
          <w:rFonts w:asciiTheme="minorHAnsi" w:hAnsiTheme="minorHAnsi" w:cstheme="minorHAnsi"/>
        </w:rPr>
        <w:t> ;</w:t>
      </w:r>
    </w:p>
    <w:p w14:paraId="27ED8B83" w14:textId="1736A8EB" w:rsidR="00D04CF9" w:rsidRPr="006609FD" w:rsidRDefault="00D04CF9"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usagers des centres d’accueil, soins et orientation (CASO), centres d’accueil, orientation et accompagnement (CAOA) et les programmes avec des travailleuses du sexe (TdS)</w:t>
      </w:r>
      <w:r w:rsidR="00DC30D6" w:rsidRPr="006609FD">
        <w:rPr>
          <w:rFonts w:asciiTheme="minorHAnsi" w:hAnsiTheme="minorHAnsi" w:cstheme="minorHAnsi"/>
        </w:rPr>
        <w:t> ;</w:t>
      </w:r>
    </w:p>
    <w:p w14:paraId="5F0DE885" w14:textId="7592B8FE"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personnes en situation de handicap et/ou en établissements médico-sociaux</w:t>
      </w:r>
      <w:r w:rsidR="00074125" w:rsidRPr="006609FD">
        <w:rPr>
          <w:rFonts w:asciiTheme="minorHAnsi" w:hAnsiTheme="minorHAnsi" w:cstheme="minorHAnsi"/>
        </w:rPr>
        <w:t> ;</w:t>
      </w:r>
      <w:r w:rsidRPr="006609FD">
        <w:rPr>
          <w:rFonts w:asciiTheme="minorHAnsi" w:hAnsiTheme="minorHAnsi" w:cstheme="minorHAnsi"/>
        </w:rPr>
        <w:t xml:space="preserve"> </w:t>
      </w:r>
    </w:p>
    <w:p w14:paraId="339E1E8B" w14:textId="163712F1" w:rsidR="00B1443E" w:rsidRPr="006609FD" w:rsidRDefault="00406804"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lastRenderedPageBreak/>
        <w:t>Les p</w:t>
      </w:r>
      <w:r w:rsidR="00B1443E" w:rsidRPr="006609FD">
        <w:rPr>
          <w:rFonts w:asciiTheme="minorHAnsi" w:hAnsiTheme="minorHAnsi" w:cstheme="minorHAnsi"/>
        </w:rPr>
        <w:t>ersonnes résidant dans des territoires à faible participation</w:t>
      </w:r>
      <w:r w:rsidR="00DC30D6" w:rsidRPr="006609FD">
        <w:rPr>
          <w:rFonts w:asciiTheme="minorHAnsi" w:hAnsiTheme="minorHAnsi" w:cstheme="minorHAnsi"/>
        </w:rPr>
        <w:t xml:space="preserve"> (ZUS, DROM, etc.</w:t>
      </w:r>
      <w:r w:rsidR="00393308" w:rsidRPr="006609FD">
        <w:rPr>
          <w:rFonts w:asciiTheme="minorHAnsi" w:hAnsiTheme="minorHAnsi" w:cstheme="minorHAnsi"/>
        </w:rPr>
        <w:t>)</w:t>
      </w:r>
      <w:r w:rsidR="00B1443E" w:rsidRPr="006609FD">
        <w:rPr>
          <w:rFonts w:asciiTheme="minorHAnsi" w:hAnsiTheme="minorHAnsi" w:cstheme="minorHAnsi"/>
        </w:rPr>
        <w:t> ;</w:t>
      </w:r>
    </w:p>
    <w:p w14:paraId="2E811E34" w14:textId="48CE33F0" w:rsidR="00B1443E" w:rsidRPr="006609FD" w:rsidRDefault="00406804"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t</w:t>
      </w:r>
      <w:r w:rsidR="00B1443E" w:rsidRPr="006609FD">
        <w:rPr>
          <w:rFonts w:asciiTheme="minorHAnsi" w:hAnsiTheme="minorHAnsi" w:cstheme="minorHAnsi"/>
        </w:rPr>
        <w:t>ravailleurs indépendants dont l’organisation de travail ne permet pas de participer dans des proportions similaires à la population générale.</w:t>
      </w:r>
    </w:p>
    <w:p w14:paraId="7794C84B" w14:textId="4F03147A" w:rsidR="002D6CC6" w:rsidRPr="0055608B" w:rsidRDefault="007774C0" w:rsidP="00AB267D">
      <w:pPr>
        <w:pStyle w:val="Style1"/>
        <w:numPr>
          <w:ilvl w:val="0"/>
          <w:numId w:val="22"/>
        </w:numPr>
        <w:contextualSpacing/>
        <w:jc w:val="both"/>
        <w:rPr>
          <w:rFonts w:asciiTheme="minorHAnsi" w:eastAsia="Calibri" w:hAnsiTheme="minorHAnsi" w:cstheme="minorHAnsi"/>
          <w:caps w:val="0"/>
          <w:color w:val="auto"/>
          <w:spacing w:val="0"/>
          <w:sz w:val="22"/>
          <w:szCs w:val="22"/>
          <w:lang w:eastAsia="en-US"/>
        </w:rPr>
      </w:pPr>
      <w:r w:rsidRPr="006609FD">
        <w:rPr>
          <w:rFonts w:asciiTheme="minorHAnsi" w:hAnsiTheme="minorHAnsi" w:cstheme="minorHAnsi"/>
          <w:sz w:val="22"/>
          <w:szCs w:val="22"/>
        </w:rPr>
        <w:t xml:space="preserve">TYPOLOGIE </w:t>
      </w:r>
      <w:r w:rsidR="00742752" w:rsidRPr="006609FD">
        <w:rPr>
          <w:rFonts w:asciiTheme="minorHAnsi" w:hAnsiTheme="minorHAnsi" w:cstheme="minorHAnsi"/>
          <w:sz w:val="22"/>
          <w:szCs w:val="22"/>
        </w:rPr>
        <w:t>des action</w:t>
      </w:r>
      <w:r w:rsidR="009B5FC4" w:rsidRPr="006609FD">
        <w:rPr>
          <w:rFonts w:asciiTheme="minorHAnsi" w:hAnsiTheme="minorHAnsi" w:cstheme="minorHAnsi"/>
          <w:sz w:val="22"/>
          <w:szCs w:val="22"/>
        </w:rPr>
        <w:t>S</w:t>
      </w:r>
    </w:p>
    <w:p w14:paraId="3E917AB0" w14:textId="77777777" w:rsidR="00404B24" w:rsidRDefault="00404B24" w:rsidP="00AB267D">
      <w:pPr>
        <w:autoSpaceDE w:val="0"/>
        <w:autoSpaceDN w:val="0"/>
        <w:adjustRightInd w:val="0"/>
        <w:spacing w:after="0" w:line="240" w:lineRule="auto"/>
        <w:rPr>
          <w:rFonts w:cs="Calibri"/>
          <w:b/>
        </w:rPr>
      </w:pPr>
      <w:r>
        <w:rPr>
          <w:b/>
        </w:rPr>
        <w:t xml:space="preserve">Les actions proposées sont des </w:t>
      </w:r>
      <w:r w:rsidRPr="00526B1D">
        <w:rPr>
          <w:rFonts w:cs="Calibri"/>
          <w:b/>
          <w:color w:val="000000"/>
          <w:lang w:eastAsia="fr-FR"/>
        </w:rPr>
        <w:t>actions</w:t>
      </w:r>
      <w:r>
        <w:rPr>
          <w:rFonts w:cs="Calibri"/>
          <w:b/>
          <w:color w:val="000000"/>
          <w:lang w:eastAsia="fr-FR"/>
        </w:rPr>
        <w:t xml:space="preserve"> d’éducation à la santé</w:t>
      </w:r>
      <w:r w:rsidRPr="00526B1D">
        <w:rPr>
          <w:rFonts w:cs="Calibri"/>
          <w:b/>
          <w:color w:val="000000"/>
          <w:lang w:eastAsia="fr-FR"/>
        </w:rPr>
        <w:t xml:space="preserve"> </w:t>
      </w:r>
      <w:r>
        <w:rPr>
          <w:rFonts w:cs="Calibri"/>
          <w:b/>
          <w:color w:val="000000"/>
          <w:lang w:eastAsia="fr-FR"/>
        </w:rPr>
        <w:t xml:space="preserve">collectives de proximité </w:t>
      </w:r>
      <w:r w:rsidRPr="00425383">
        <w:rPr>
          <w:rFonts w:cs="Calibri"/>
          <w:b/>
          <w:lang w:eastAsia="fr-FR"/>
        </w:rPr>
        <w:t xml:space="preserve">mettant en œuvre une approche </w:t>
      </w:r>
      <w:r>
        <w:rPr>
          <w:rFonts w:cs="Calibri"/>
          <w:b/>
          <w:lang w:eastAsia="fr-FR"/>
        </w:rPr>
        <w:t xml:space="preserve">pédagogique et d’accompagnement. </w:t>
      </w:r>
    </w:p>
    <w:p w14:paraId="77ED381B" w14:textId="0DF8A2D4" w:rsidR="00F33E82" w:rsidRDefault="00F33E82" w:rsidP="00AB267D">
      <w:pPr>
        <w:autoSpaceDE w:val="0"/>
        <w:autoSpaceDN w:val="0"/>
        <w:adjustRightInd w:val="0"/>
        <w:spacing w:after="0" w:line="240" w:lineRule="auto"/>
        <w:rPr>
          <w:rFonts w:asciiTheme="minorHAnsi" w:hAnsiTheme="minorHAnsi" w:cstheme="minorHAnsi"/>
          <w:b/>
        </w:rPr>
      </w:pPr>
      <w:r w:rsidRPr="006609FD">
        <w:rPr>
          <w:rFonts w:asciiTheme="minorHAnsi" w:hAnsiTheme="minorHAnsi" w:cstheme="minorHAnsi"/>
          <w:b/>
        </w:rPr>
        <w:t xml:space="preserve">Seules les actions accompagnées de la réalisation d’un dépistage ou d’aide à la réalisation du dépistage (prise de rendez-vous, remise de kits DOCCR ou </w:t>
      </w:r>
      <w:r w:rsidR="0055608B">
        <w:rPr>
          <w:rFonts w:asciiTheme="minorHAnsi" w:hAnsiTheme="minorHAnsi" w:cstheme="minorHAnsi"/>
          <w:b/>
        </w:rPr>
        <w:t>d</w:t>
      </w:r>
      <w:r w:rsidRPr="00827F4D">
        <w:rPr>
          <w:rFonts w:asciiTheme="minorHAnsi" w:hAnsiTheme="minorHAnsi" w:cstheme="minorHAnsi"/>
          <w:b/>
        </w:rPr>
        <w:t xml:space="preserve">’autoprélèvement vaginal </w:t>
      </w:r>
      <w:r>
        <w:rPr>
          <w:rFonts w:asciiTheme="minorHAnsi" w:hAnsiTheme="minorHAnsi" w:cstheme="minorHAnsi"/>
          <w:b/>
        </w:rPr>
        <w:t>(</w:t>
      </w:r>
      <w:r w:rsidRPr="006609FD">
        <w:rPr>
          <w:rFonts w:asciiTheme="minorHAnsi" w:hAnsiTheme="minorHAnsi" w:cstheme="minorHAnsi"/>
          <w:b/>
        </w:rPr>
        <w:t>APV</w:t>
      </w:r>
      <w:r>
        <w:rPr>
          <w:rFonts w:asciiTheme="minorHAnsi" w:hAnsiTheme="minorHAnsi" w:cstheme="minorHAnsi"/>
          <w:b/>
        </w:rPr>
        <w:t>)</w:t>
      </w:r>
      <w:r w:rsidRPr="006609FD">
        <w:rPr>
          <w:rFonts w:asciiTheme="minorHAnsi" w:hAnsiTheme="minorHAnsi" w:cstheme="minorHAnsi"/>
          <w:b/>
        </w:rPr>
        <w:t>, etc.) seront financées.</w:t>
      </w:r>
    </w:p>
    <w:p w14:paraId="5BB430E5" w14:textId="77777777" w:rsidR="0055608B" w:rsidRPr="00AB267D" w:rsidRDefault="0055608B" w:rsidP="00AB267D">
      <w:pPr>
        <w:autoSpaceDE w:val="0"/>
        <w:autoSpaceDN w:val="0"/>
        <w:adjustRightInd w:val="0"/>
        <w:spacing w:after="0" w:line="240" w:lineRule="auto"/>
        <w:rPr>
          <w:rFonts w:cs="Calibri"/>
          <w:b/>
          <w:caps/>
          <w:lang w:eastAsia="fr-FR"/>
        </w:rPr>
      </w:pPr>
    </w:p>
    <w:p w14:paraId="4BC3983E" w14:textId="168B5A10" w:rsidR="002D6CC6" w:rsidRPr="006609FD" w:rsidRDefault="00F33E82" w:rsidP="00AB267D">
      <w:pPr>
        <w:pBdr>
          <w:top w:val="single" w:sz="4" w:space="1" w:color="auto"/>
          <w:left w:val="single" w:sz="4" w:space="4" w:color="auto"/>
          <w:bottom w:val="single" w:sz="4" w:space="1" w:color="auto"/>
          <w:right w:val="single" w:sz="4" w:space="4" w:color="auto"/>
        </w:pBdr>
        <w:spacing w:after="0" w:line="240" w:lineRule="auto"/>
        <w:jc w:val="both"/>
      </w:pPr>
      <w:r w:rsidRPr="006609FD">
        <w:rPr>
          <w:rFonts w:asciiTheme="minorHAnsi" w:hAnsiTheme="minorHAnsi" w:cstheme="minorHAnsi"/>
        </w:rPr>
        <w:t>Ces actions pourront éventuellement être complétées d’actions d’information et/ou événementielles qui ne pourront cependant pas constituer le cœur du projet déposé.</w:t>
      </w:r>
    </w:p>
    <w:p w14:paraId="0E4AB108" w14:textId="77777777" w:rsidR="0055608B" w:rsidRDefault="0055608B" w:rsidP="00750A25">
      <w:pPr>
        <w:spacing w:before="60" w:after="0" w:line="240" w:lineRule="auto"/>
        <w:jc w:val="both"/>
        <w:rPr>
          <w:rFonts w:asciiTheme="minorHAnsi" w:hAnsiTheme="minorHAnsi" w:cstheme="minorHAnsi"/>
        </w:rPr>
      </w:pPr>
    </w:p>
    <w:p w14:paraId="50254BEF" w14:textId="3C7AFB48" w:rsidR="00750A25" w:rsidRPr="006609FD" w:rsidRDefault="00750A25" w:rsidP="00750A25">
      <w:pPr>
        <w:spacing w:before="60" w:after="0" w:line="240" w:lineRule="auto"/>
        <w:jc w:val="both"/>
        <w:rPr>
          <w:rFonts w:asciiTheme="minorHAnsi" w:hAnsiTheme="minorHAnsi" w:cstheme="minorHAnsi"/>
        </w:rPr>
      </w:pPr>
      <w:r w:rsidRPr="006609FD">
        <w:rPr>
          <w:rFonts w:asciiTheme="minorHAnsi" w:hAnsiTheme="minorHAnsi" w:cstheme="minorHAnsi"/>
        </w:rPr>
        <w:t>NB : chaque action se doit d’être en conformité</w:t>
      </w:r>
      <w:r w:rsidR="001264F2">
        <w:rPr>
          <w:rFonts w:asciiTheme="minorHAnsi" w:hAnsiTheme="minorHAnsi" w:cstheme="minorHAnsi"/>
        </w:rPr>
        <w:t xml:space="preserve"> avec les recommandations de la </w:t>
      </w:r>
      <w:r w:rsidRPr="006609FD">
        <w:rPr>
          <w:rFonts w:asciiTheme="minorHAnsi" w:hAnsiTheme="minorHAnsi" w:cstheme="minorHAnsi"/>
        </w:rPr>
        <w:t xml:space="preserve">HAS et les textes réglementaires en vigueur pour chaque dépistage des cancers dont l’arrêté du 16 janvier 2024 relatif aux programmes de </w:t>
      </w:r>
      <w:r w:rsidR="000D3B7D" w:rsidRPr="006609FD">
        <w:rPr>
          <w:rFonts w:asciiTheme="minorHAnsi" w:hAnsiTheme="minorHAnsi" w:cstheme="minorHAnsi"/>
        </w:rPr>
        <w:t>DOC</w:t>
      </w:r>
      <w:r w:rsidRPr="006609FD">
        <w:rPr>
          <w:rFonts w:asciiTheme="minorHAnsi" w:hAnsiTheme="minorHAnsi" w:cstheme="minorHAnsi"/>
        </w:rPr>
        <w:t>.</w:t>
      </w:r>
    </w:p>
    <w:p w14:paraId="1DCBCB37" w14:textId="315E95DC" w:rsidR="00750A25" w:rsidRPr="006609FD" w:rsidRDefault="00750A25" w:rsidP="006609FD">
      <w:pPr>
        <w:spacing w:after="0" w:line="240" w:lineRule="auto"/>
        <w:jc w:val="both"/>
        <w:rPr>
          <w:rFonts w:asciiTheme="minorHAnsi" w:hAnsiTheme="minorHAnsi" w:cstheme="minorHAnsi"/>
        </w:rPr>
      </w:pPr>
      <w:r w:rsidRPr="006609FD">
        <w:rPr>
          <w:rFonts w:asciiTheme="minorHAnsi" w:hAnsiTheme="minorHAnsi" w:cstheme="minorHAnsi"/>
        </w:rPr>
        <w:t>Les interventions non conformes aux recommandations de la HAS</w:t>
      </w:r>
      <w:r w:rsidR="000D3B7D" w:rsidRPr="006609FD">
        <w:rPr>
          <w:rFonts w:asciiTheme="minorHAnsi" w:hAnsiTheme="minorHAnsi" w:cstheme="minorHAnsi"/>
        </w:rPr>
        <w:t>,</w:t>
      </w:r>
      <w:r w:rsidRPr="006609FD">
        <w:rPr>
          <w:rFonts w:asciiTheme="minorHAnsi" w:hAnsiTheme="minorHAnsi" w:cstheme="minorHAnsi"/>
        </w:rPr>
        <w:t> comme les séances de sensibilisation à la technique de l’autopalpation (et donc les bustes destinés à faire de l’autopalpation) ; les actions relatives au bien-être : naturopathie, sophrologie, yoga, acupuncture, art-thérapie (peinture, sculptu</w:t>
      </w:r>
      <w:r w:rsidR="001264F2">
        <w:rPr>
          <w:rFonts w:asciiTheme="minorHAnsi" w:hAnsiTheme="minorHAnsi" w:cstheme="minorHAnsi"/>
        </w:rPr>
        <w:t>re, exposition de photos, etc.)</w:t>
      </w:r>
      <w:r w:rsidRPr="006609FD">
        <w:rPr>
          <w:rFonts w:asciiTheme="minorHAnsi" w:hAnsiTheme="minorHAnsi" w:cstheme="minorHAnsi"/>
        </w:rPr>
        <w:t> ne sont pas éligibles au financement.</w:t>
      </w:r>
    </w:p>
    <w:p w14:paraId="699609FB" w14:textId="77777777" w:rsidR="00750A25" w:rsidRPr="006609FD" w:rsidRDefault="00750A25" w:rsidP="006609FD">
      <w:pPr>
        <w:spacing w:after="0" w:line="240" w:lineRule="auto"/>
        <w:jc w:val="both"/>
        <w:rPr>
          <w:rFonts w:asciiTheme="minorHAnsi" w:hAnsiTheme="minorHAnsi" w:cstheme="minorHAnsi"/>
        </w:rPr>
      </w:pPr>
    </w:p>
    <w:p w14:paraId="568E5169" w14:textId="4203C68B" w:rsidR="009B5FC4" w:rsidRPr="006609FD" w:rsidRDefault="00057215" w:rsidP="00E778D7">
      <w:pPr>
        <w:pStyle w:val="Paragraphedeliste"/>
        <w:numPr>
          <w:ilvl w:val="1"/>
          <w:numId w:val="23"/>
        </w:numPr>
        <w:spacing w:after="0" w:line="240" w:lineRule="auto"/>
        <w:jc w:val="both"/>
        <w:rPr>
          <w:rFonts w:asciiTheme="minorHAnsi" w:hAnsiTheme="minorHAnsi" w:cstheme="minorHAnsi"/>
          <w:b/>
          <w:u w:val="single"/>
        </w:rPr>
      </w:pPr>
      <w:r w:rsidRPr="006609FD">
        <w:rPr>
          <w:rFonts w:asciiTheme="minorHAnsi" w:hAnsiTheme="minorHAnsi" w:cstheme="minorHAnsi"/>
          <w:b/>
          <w:u w:val="single"/>
        </w:rPr>
        <w:t xml:space="preserve">Typologie générale </w:t>
      </w:r>
    </w:p>
    <w:p w14:paraId="25E497FE" w14:textId="77777777" w:rsidR="00CA46B3" w:rsidRPr="006609FD" w:rsidRDefault="00CA46B3" w:rsidP="00CA46B3">
      <w:pPr>
        <w:pStyle w:val="Paragraphedeliste"/>
        <w:spacing w:after="0" w:line="240" w:lineRule="auto"/>
        <w:ind w:left="720"/>
        <w:jc w:val="both"/>
        <w:rPr>
          <w:rFonts w:asciiTheme="minorHAnsi" w:hAnsiTheme="minorHAnsi" w:cstheme="minorHAnsi"/>
          <w:b/>
          <w:u w:val="single"/>
        </w:rPr>
      </w:pPr>
    </w:p>
    <w:p w14:paraId="280F41ED" w14:textId="533EAAD7" w:rsidR="00F33E82" w:rsidRDefault="00F33E82" w:rsidP="00AB267D">
      <w:pPr>
        <w:spacing w:after="0" w:line="240" w:lineRule="auto"/>
        <w:ind w:left="360"/>
        <w:jc w:val="both"/>
      </w:pPr>
      <w:r>
        <w:rPr>
          <w:b/>
        </w:rPr>
        <w:t>Les actions</w:t>
      </w:r>
      <w:r w:rsidRPr="00AB267D">
        <w:rPr>
          <w:b/>
        </w:rPr>
        <w:t xml:space="preserve"> s’attacheront notamment à</w:t>
      </w:r>
      <w:r>
        <w:t xml:space="preserve"> </w:t>
      </w:r>
      <w:r w:rsidRPr="00D33B6D">
        <w:t>:</w:t>
      </w:r>
    </w:p>
    <w:p w14:paraId="45ED5083" w14:textId="027D445C" w:rsidR="00F33E82" w:rsidRDefault="00F33E82" w:rsidP="00AB267D">
      <w:pPr>
        <w:pStyle w:val="Paragraphedeliste"/>
        <w:numPr>
          <w:ilvl w:val="0"/>
          <w:numId w:val="33"/>
        </w:numPr>
        <w:spacing w:after="0" w:line="240" w:lineRule="auto"/>
        <w:ind w:hanging="294"/>
        <w:jc w:val="both"/>
      </w:pPr>
      <w:r w:rsidRPr="00AB267D">
        <w:t>Intervenir directement sur les populations cible</w:t>
      </w:r>
      <w:r w:rsidR="0055608B">
        <w:t>s</w:t>
      </w:r>
      <w:r w:rsidRPr="00AB267D">
        <w:t xml:space="preserve"> (les actions de recherche, études, sondages, ne sont pas assimilé</w:t>
      </w:r>
      <w:r w:rsidR="0055608B">
        <w:t>e</w:t>
      </w:r>
      <w:r w:rsidRPr="00AB267D">
        <w:t>s à des actions d’intervention)</w:t>
      </w:r>
      <w:r w:rsidR="0055608B">
        <w:t>,</w:t>
      </w:r>
    </w:p>
    <w:p w14:paraId="23BE0758" w14:textId="77777777" w:rsidR="00404B24" w:rsidRPr="00F33E82" w:rsidRDefault="00404B24" w:rsidP="00404B24">
      <w:pPr>
        <w:numPr>
          <w:ilvl w:val="0"/>
          <w:numId w:val="33"/>
        </w:numPr>
        <w:spacing w:after="0"/>
        <w:rPr>
          <w:rFonts w:cs="Calibri"/>
          <w:bCs/>
          <w:color w:val="000000"/>
          <w:lang w:eastAsia="fr-FR"/>
        </w:rPr>
      </w:pPr>
      <w:r w:rsidRPr="00F33E82">
        <w:rPr>
          <w:rFonts w:cs="Calibri"/>
          <w:bCs/>
          <w:color w:val="000000"/>
          <w:lang w:eastAsia="fr-FR"/>
        </w:rPr>
        <w:t xml:space="preserve">S’inscrire </w:t>
      </w:r>
      <w:r w:rsidRPr="00CF53AB">
        <w:rPr>
          <w:rFonts w:cs="Calibri"/>
          <w:bCs/>
          <w:color w:val="000000"/>
          <w:lang w:eastAsia="fr-FR"/>
        </w:rPr>
        <w:t xml:space="preserve">dans une démarche </w:t>
      </w:r>
      <w:r w:rsidRPr="00CF53AB">
        <w:t xml:space="preserve">d’intérêt général </w:t>
      </w:r>
      <w:r>
        <w:t>de participation aux programmes nationaux de dépistages organisés des cancers</w:t>
      </w:r>
      <w:r w:rsidRPr="00CF53AB">
        <w:t xml:space="preserve"> mis en œuvre par l’Assurance Maladie, </w:t>
      </w:r>
    </w:p>
    <w:p w14:paraId="743ECFE5" w14:textId="77777777" w:rsidR="0055608B" w:rsidRPr="000F349C" w:rsidRDefault="0055608B" w:rsidP="0055608B">
      <w:pPr>
        <w:pStyle w:val="Paragraphedeliste"/>
        <w:numPr>
          <w:ilvl w:val="0"/>
          <w:numId w:val="33"/>
        </w:numPr>
        <w:spacing w:after="0"/>
        <w:jc w:val="both"/>
        <w:rPr>
          <w:b/>
        </w:rPr>
      </w:pPr>
      <w:r>
        <w:t>P</w:t>
      </w:r>
      <w:r w:rsidRPr="00404B24">
        <w:t xml:space="preserve">romouvoir et informer de manière pédagogique et </w:t>
      </w:r>
      <w:r w:rsidRPr="000F349C">
        <w:t>à favoriser l’appropriation des mesures de prévention</w:t>
      </w:r>
      <w:r w:rsidRPr="00404B24">
        <w:t xml:space="preserve"> par </w:t>
      </w:r>
      <w:r w:rsidRPr="00404B24">
        <w:rPr>
          <w:rFonts w:cs="Calibri"/>
          <w:color w:val="000000"/>
          <w:lang w:eastAsia="fr-FR"/>
        </w:rPr>
        <w:t>le public cible,</w:t>
      </w:r>
    </w:p>
    <w:p w14:paraId="4C2C9375" w14:textId="31D4D944" w:rsidR="00404B24" w:rsidRPr="00F33E82" w:rsidRDefault="0055608B" w:rsidP="00404B24">
      <w:pPr>
        <w:numPr>
          <w:ilvl w:val="0"/>
          <w:numId w:val="33"/>
        </w:numPr>
        <w:spacing w:after="0"/>
        <w:rPr>
          <w:rFonts w:cs="Calibri"/>
          <w:bCs/>
          <w:color w:val="000000"/>
          <w:lang w:eastAsia="fr-FR"/>
        </w:rPr>
      </w:pPr>
      <w:r>
        <w:t>Prioriser,</w:t>
      </w:r>
      <w:r w:rsidR="00404B24" w:rsidRPr="00CF53AB">
        <w:t xml:space="preserve"> dans ce cadre</w:t>
      </w:r>
      <w:r>
        <w:t>,</w:t>
      </w:r>
      <w:r w:rsidR="00404B24" w:rsidRPr="00CF53AB">
        <w:t xml:space="preserve"> les besoins en santé du territoire</w:t>
      </w:r>
      <w:r w:rsidR="00404B24" w:rsidRPr="00F33E82">
        <w:t>,</w:t>
      </w:r>
    </w:p>
    <w:p w14:paraId="6521DD32" w14:textId="7733AF06" w:rsidR="00404B24" w:rsidRPr="00376B86" w:rsidRDefault="00A85637" w:rsidP="00404B24">
      <w:pPr>
        <w:numPr>
          <w:ilvl w:val="0"/>
          <w:numId w:val="33"/>
        </w:numPr>
        <w:spacing w:after="0"/>
        <w:rPr>
          <w:rFonts w:cs="Calibri"/>
          <w:bCs/>
          <w:color w:val="000000"/>
          <w:lang w:eastAsia="fr-FR"/>
        </w:rPr>
      </w:pPr>
      <w:r>
        <w:rPr>
          <w:rFonts w:cs="Calibri"/>
          <w:bCs/>
          <w:color w:val="000000"/>
          <w:lang w:eastAsia="fr-FR"/>
        </w:rPr>
        <w:t>Etre en</w:t>
      </w:r>
      <w:r w:rsidR="00404B24" w:rsidRPr="00F33E82">
        <w:rPr>
          <w:rFonts w:cs="Calibri"/>
          <w:bCs/>
          <w:color w:val="000000"/>
          <w:lang w:eastAsia="fr-FR"/>
        </w:rPr>
        <w:t xml:space="preserve"> lien avec les partenaires locaux et les priorités</w:t>
      </w:r>
      <w:r w:rsidR="00404B24" w:rsidRPr="00935A92">
        <w:rPr>
          <w:rFonts w:cs="Calibri"/>
          <w:bCs/>
          <w:color w:val="000000"/>
          <w:lang w:eastAsia="fr-FR"/>
        </w:rPr>
        <w:t xml:space="preserve"> </w:t>
      </w:r>
      <w:r w:rsidR="00404B24" w:rsidRPr="00CF53AB">
        <w:rPr>
          <w:rFonts w:cs="Calibri"/>
          <w:bCs/>
          <w:color w:val="000000"/>
          <w:lang w:eastAsia="fr-FR"/>
        </w:rPr>
        <w:t>de santé</w:t>
      </w:r>
      <w:r w:rsidR="00404B24" w:rsidRPr="00F33E82">
        <w:rPr>
          <w:rFonts w:cs="Calibri"/>
          <w:bCs/>
          <w:color w:val="000000"/>
          <w:lang w:eastAsia="fr-FR"/>
        </w:rPr>
        <w:t xml:space="preserve"> retenues</w:t>
      </w:r>
      <w:r w:rsidR="00404B24" w:rsidRPr="00376B86">
        <w:rPr>
          <w:rFonts w:cs="Calibri"/>
          <w:bCs/>
          <w:color w:val="000000"/>
          <w:lang w:eastAsia="fr-FR"/>
        </w:rPr>
        <w:t xml:space="preserve"> en région, </w:t>
      </w:r>
    </w:p>
    <w:p w14:paraId="207ED026" w14:textId="4E5C18A2" w:rsidR="00404B24" w:rsidRPr="00AB267D" w:rsidRDefault="00404B24" w:rsidP="00AB267D">
      <w:pPr>
        <w:numPr>
          <w:ilvl w:val="0"/>
          <w:numId w:val="33"/>
        </w:numPr>
        <w:spacing w:after="0"/>
        <w:rPr>
          <w:rFonts w:cs="Calibri"/>
          <w:bCs/>
          <w:color w:val="000000"/>
          <w:lang w:eastAsia="fr-FR"/>
        </w:rPr>
      </w:pPr>
      <w:r w:rsidRPr="002C6019">
        <w:rPr>
          <w:rFonts w:cs="Calibri"/>
          <w:bCs/>
          <w:color w:val="000000"/>
          <w:lang w:eastAsia="fr-FR"/>
        </w:rPr>
        <w:t>E</w:t>
      </w:r>
      <w:r w:rsidR="00A85637">
        <w:rPr>
          <w:rFonts w:cs="Calibri"/>
          <w:bCs/>
          <w:color w:val="000000"/>
          <w:lang w:eastAsia="fr-FR"/>
        </w:rPr>
        <w:t>tre e</w:t>
      </w:r>
      <w:r w:rsidRPr="002C6019">
        <w:rPr>
          <w:rFonts w:cs="Calibri"/>
          <w:bCs/>
          <w:color w:val="000000"/>
          <w:lang w:eastAsia="fr-FR"/>
        </w:rPr>
        <w:t>n cohérence avec les autres actions mises en œuvre au sein d’un territoire.</w:t>
      </w:r>
    </w:p>
    <w:p w14:paraId="21BECA4E" w14:textId="77777777" w:rsidR="0055608B" w:rsidRDefault="0055608B" w:rsidP="00F33E82">
      <w:pPr>
        <w:spacing w:after="0"/>
        <w:rPr>
          <w:rFonts w:asciiTheme="minorHAnsi" w:hAnsiTheme="minorHAnsi" w:cstheme="minorHAnsi"/>
        </w:rPr>
      </w:pPr>
    </w:p>
    <w:p w14:paraId="22FE6576" w14:textId="1FCBBA51" w:rsidR="00F33E82" w:rsidRPr="002C6019" w:rsidRDefault="001823D9" w:rsidP="001264F2">
      <w:pPr>
        <w:spacing w:after="0"/>
        <w:jc w:val="both"/>
        <w:rPr>
          <w:rFonts w:cs="Calibri"/>
          <w:bCs/>
          <w:color w:val="000000"/>
          <w:lang w:eastAsia="fr-FR"/>
        </w:rPr>
      </w:pPr>
      <w:r w:rsidRPr="006609FD">
        <w:rPr>
          <w:rFonts w:asciiTheme="minorHAnsi" w:hAnsiTheme="minorHAnsi" w:cstheme="minorHAnsi"/>
          <w:color w:val="000000"/>
          <w:lang w:eastAsia="fr-FR"/>
        </w:rPr>
        <w:t>Ces actions pourront impliquer des habitants du territoire (des pairs) ou des lieux de vie communautaires (associations, maisons de quartier, CCAS, centre social, etc.) et</w:t>
      </w:r>
      <w:r w:rsidR="009B5FC4" w:rsidRPr="006609FD">
        <w:rPr>
          <w:rFonts w:asciiTheme="minorHAnsi" w:hAnsiTheme="minorHAnsi" w:cstheme="minorHAnsi"/>
          <w:color w:val="000000"/>
          <w:lang w:eastAsia="fr-FR"/>
        </w:rPr>
        <w:t xml:space="preserve"> pourront</w:t>
      </w:r>
      <w:r w:rsidRPr="006609FD">
        <w:rPr>
          <w:rFonts w:asciiTheme="minorHAnsi" w:hAnsiTheme="minorHAnsi" w:cstheme="minorHAnsi"/>
          <w:color w:val="000000"/>
          <w:lang w:eastAsia="fr-FR"/>
        </w:rPr>
        <w:t xml:space="preserve"> être menées en lien avec les CRCDC.</w:t>
      </w:r>
    </w:p>
    <w:p w14:paraId="148734B0" w14:textId="2376E7A6" w:rsidR="00F33E82" w:rsidRDefault="00F33E82" w:rsidP="001264F2">
      <w:pPr>
        <w:spacing w:after="0"/>
        <w:jc w:val="both"/>
        <w:rPr>
          <w:rFonts w:cs="Calibri"/>
          <w:bCs/>
          <w:color w:val="000000"/>
          <w:lang w:eastAsia="fr-FR"/>
        </w:rPr>
      </w:pPr>
      <w:r w:rsidRPr="002C6019">
        <w:rPr>
          <w:rFonts w:cs="Calibri"/>
          <w:bCs/>
          <w:color w:val="000000"/>
          <w:lang w:eastAsia="fr-FR"/>
        </w:rPr>
        <w:t xml:space="preserve">Afin de </w:t>
      </w:r>
      <w:r w:rsidR="00935A92">
        <w:rPr>
          <w:rFonts w:cs="Calibri"/>
          <w:bCs/>
          <w:color w:val="000000"/>
          <w:lang w:eastAsia="fr-FR"/>
        </w:rPr>
        <w:t>toucher</w:t>
      </w:r>
      <w:r w:rsidRPr="002C6019">
        <w:rPr>
          <w:rFonts w:cs="Calibri"/>
          <w:bCs/>
          <w:color w:val="000000"/>
          <w:lang w:eastAsia="fr-FR"/>
        </w:rPr>
        <w:t xml:space="preserve"> les populations les plus socialement défavorisées, ces actions devront </w:t>
      </w:r>
      <w:r w:rsidRPr="002C6019">
        <w:rPr>
          <w:rFonts w:cs="Calibri"/>
          <w:b/>
          <w:bCs/>
          <w:color w:val="000000"/>
          <w:lang w:eastAsia="fr-FR"/>
        </w:rPr>
        <w:t xml:space="preserve">s’appuyer sur les acteurs locaux, les collectivités locales et territoriales, </w:t>
      </w:r>
      <w:r w:rsidRPr="002C6019">
        <w:rPr>
          <w:rFonts w:cs="Calibri"/>
          <w:bCs/>
          <w:color w:val="000000"/>
          <w:lang w:eastAsia="fr-FR"/>
        </w:rPr>
        <w:t xml:space="preserve">notamment les communes, les associations et les professionnels de santé. </w:t>
      </w:r>
    </w:p>
    <w:p w14:paraId="23A193EA" w14:textId="359054C1" w:rsidR="0055608B" w:rsidRDefault="0055608B" w:rsidP="00F33E82">
      <w:pPr>
        <w:spacing w:after="0"/>
        <w:rPr>
          <w:rFonts w:cs="Calibri"/>
          <w:bCs/>
          <w:color w:val="000000"/>
          <w:lang w:eastAsia="fr-FR"/>
        </w:rPr>
      </w:pPr>
    </w:p>
    <w:p w14:paraId="7C1A0488" w14:textId="77777777" w:rsidR="0055608B" w:rsidRDefault="0055608B" w:rsidP="0055608B">
      <w:pPr>
        <w:autoSpaceDE w:val="0"/>
        <w:autoSpaceDN w:val="0"/>
        <w:adjustRightInd w:val="0"/>
        <w:spacing w:after="0" w:line="240" w:lineRule="auto"/>
        <w:rPr>
          <w:b/>
        </w:rPr>
      </w:pPr>
      <w:r>
        <w:rPr>
          <w:b/>
        </w:rPr>
        <w:t xml:space="preserve">Types d’actions possibles : </w:t>
      </w:r>
    </w:p>
    <w:p w14:paraId="0D2CD2D7" w14:textId="77777777" w:rsidR="0055608B" w:rsidRDefault="0055608B" w:rsidP="0055608B">
      <w:pPr>
        <w:autoSpaceDE w:val="0"/>
        <w:autoSpaceDN w:val="0"/>
        <w:adjustRightInd w:val="0"/>
        <w:spacing w:after="0" w:line="240" w:lineRule="auto"/>
        <w:rPr>
          <w:b/>
        </w:rPr>
      </w:pPr>
    </w:p>
    <w:p w14:paraId="0BA13848"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ateliers collectifs d’information et d’accompagnement des populations cibles,</w:t>
      </w:r>
    </w:p>
    <w:p w14:paraId="42F8E225"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 xml:space="preserve">actions d’éducation par les pairs, </w:t>
      </w:r>
    </w:p>
    <w:p w14:paraId="610883ED"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démarches « d’aller vers »</w:t>
      </w:r>
      <w:r>
        <w:rPr>
          <w:rFonts w:cs="Calibri"/>
          <w:lang w:eastAsia="fr-FR"/>
        </w:rPr>
        <w:t xml:space="preserve"> dès lors qu’elles ont un caractère collectif</w:t>
      </w:r>
      <w:r w:rsidRPr="00A82DCE">
        <w:rPr>
          <w:rFonts w:cs="Calibri"/>
          <w:lang w:eastAsia="fr-FR"/>
        </w:rPr>
        <w:t xml:space="preserve">, </w:t>
      </w:r>
    </w:p>
    <w:p w14:paraId="21FD0F18" w14:textId="19CB6CEC" w:rsidR="00F33E82" w:rsidRDefault="0055608B" w:rsidP="00AB267D">
      <w:pPr>
        <w:pStyle w:val="Paragraphedeliste"/>
        <w:numPr>
          <w:ilvl w:val="0"/>
          <w:numId w:val="32"/>
        </w:numPr>
        <w:autoSpaceDE w:val="0"/>
        <w:autoSpaceDN w:val="0"/>
        <w:adjustRightInd w:val="0"/>
        <w:spacing w:after="0"/>
        <w:jc w:val="both"/>
      </w:pPr>
      <w:r w:rsidRPr="00A82DCE">
        <w:rPr>
          <w:rFonts w:cs="Calibri"/>
          <w:lang w:eastAsia="fr-FR"/>
        </w:rPr>
        <w:t xml:space="preserve">participation à des actions évènementielles locales, telles que forums, stands d’information, </w:t>
      </w:r>
      <w:r>
        <w:rPr>
          <w:rFonts w:cs="Calibri"/>
          <w:lang w:eastAsia="fr-FR"/>
        </w:rPr>
        <w:t xml:space="preserve">théâtre, </w:t>
      </w:r>
      <w:r w:rsidRPr="00A82DCE">
        <w:rPr>
          <w:rFonts w:cs="Calibri"/>
          <w:lang w:eastAsia="fr-FR"/>
        </w:rPr>
        <w:t>salons en lien avec les objectifs décrits</w:t>
      </w:r>
      <w:r>
        <w:rPr>
          <w:rFonts w:cs="Calibri"/>
          <w:lang w:eastAsia="fr-FR"/>
        </w:rPr>
        <w:t xml:space="preserve">. Ces actions sont éligibles seulement si elles s’inscrivent en </w:t>
      </w:r>
      <w:r>
        <w:rPr>
          <w:rFonts w:cs="Calibri"/>
          <w:lang w:eastAsia="fr-FR"/>
        </w:rPr>
        <w:lastRenderedPageBreak/>
        <w:t xml:space="preserve">complément d’ateliers collectifs </w:t>
      </w:r>
      <w:r w:rsidRPr="00A82DCE">
        <w:t>de proximité en éducation et promotion de la santé sur ce même périmètre</w:t>
      </w:r>
      <w:r>
        <w:t> ; ceux-ci doivent être</w:t>
      </w:r>
      <w:r w:rsidRPr="00A82DCE">
        <w:t xml:space="preserve"> </w:t>
      </w:r>
      <w:r>
        <w:t xml:space="preserve">annoncés lors de l’évènement et </w:t>
      </w:r>
      <w:r w:rsidRPr="00A82DCE">
        <w:t>pr</w:t>
      </w:r>
      <w:r>
        <w:t>ogrammé dans un délai proche.</w:t>
      </w:r>
      <w:r w:rsidRPr="00A82DCE">
        <w:t xml:space="preserve"> Un intervenant pouvant répondre aux questions des participants et apporter des éléments d’information pertinents sur le périmètre indiqué ci-dessus devra y être présent.</w:t>
      </w:r>
    </w:p>
    <w:p w14:paraId="2C1E6590" w14:textId="77777777" w:rsidR="00A85637" w:rsidRPr="00AB267D" w:rsidRDefault="00A85637" w:rsidP="00AB267D">
      <w:pPr>
        <w:pStyle w:val="Paragraphedeliste"/>
        <w:autoSpaceDE w:val="0"/>
        <w:autoSpaceDN w:val="0"/>
        <w:adjustRightInd w:val="0"/>
        <w:spacing w:after="0"/>
        <w:ind w:left="720"/>
        <w:jc w:val="both"/>
      </w:pPr>
    </w:p>
    <w:p w14:paraId="0438C651" w14:textId="5E3F4563" w:rsidR="00F33E82" w:rsidRPr="008810AC" w:rsidRDefault="00F33E82" w:rsidP="00F33E82">
      <w:pPr>
        <w:pStyle w:val="Paragraphedeliste"/>
        <w:autoSpaceDE w:val="0"/>
        <w:autoSpaceDN w:val="0"/>
        <w:adjustRightInd w:val="0"/>
        <w:spacing w:after="0" w:line="240" w:lineRule="auto"/>
        <w:ind w:left="0"/>
        <w:jc w:val="both"/>
        <w:rPr>
          <w:rFonts w:cs="Calibri"/>
          <w:lang w:eastAsia="fr-FR"/>
        </w:rPr>
      </w:pPr>
      <w:r w:rsidRPr="00AB267D">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privés/des marques ou des mutuelles, ne peuvent être proposé</w:t>
      </w:r>
      <w:r w:rsidR="00935A92" w:rsidRPr="00AB267D">
        <w:rPr>
          <w:rFonts w:cs="Calibri"/>
          <w:lang w:eastAsia="fr-FR"/>
        </w:rPr>
        <w:t>e</w:t>
      </w:r>
      <w:r w:rsidRPr="00AB267D">
        <w:rPr>
          <w:rFonts w:cs="Calibri"/>
          <w:lang w:eastAsia="fr-FR"/>
        </w:rPr>
        <w:t>s dans le cadre de cet appel à projets.</w:t>
      </w:r>
      <w:r>
        <w:rPr>
          <w:rFonts w:cs="Calibri"/>
          <w:lang w:eastAsia="fr-FR"/>
        </w:rPr>
        <w:t xml:space="preserve"> </w:t>
      </w:r>
    </w:p>
    <w:p w14:paraId="0FCCA134" w14:textId="77777777" w:rsidR="00F33E82" w:rsidRPr="006609FD" w:rsidRDefault="00F33E82" w:rsidP="00EA4E7D">
      <w:pPr>
        <w:autoSpaceDE w:val="0"/>
        <w:autoSpaceDN w:val="0"/>
        <w:adjustRightInd w:val="0"/>
        <w:spacing w:after="34" w:line="240" w:lineRule="auto"/>
        <w:jc w:val="both"/>
        <w:rPr>
          <w:rFonts w:asciiTheme="minorHAnsi" w:hAnsiTheme="minorHAnsi" w:cstheme="minorHAnsi"/>
          <w:color w:val="000000"/>
          <w:lang w:eastAsia="fr-FR"/>
        </w:rPr>
      </w:pPr>
    </w:p>
    <w:p w14:paraId="5FD9FFDD" w14:textId="65B7794F" w:rsidR="00A83B78" w:rsidRPr="00AB267D" w:rsidRDefault="00057215" w:rsidP="00AB267D">
      <w:pPr>
        <w:pStyle w:val="Paragraphedeliste"/>
        <w:numPr>
          <w:ilvl w:val="1"/>
          <w:numId w:val="23"/>
        </w:numPr>
        <w:autoSpaceDE w:val="0"/>
        <w:autoSpaceDN w:val="0"/>
        <w:adjustRightInd w:val="0"/>
        <w:spacing w:after="34" w:line="240" w:lineRule="auto"/>
        <w:jc w:val="both"/>
        <w:rPr>
          <w:rFonts w:asciiTheme="minorHAnsi" w:hAnsiTheme="minorHAnsi" w:cstheme="minorHAnsi"/>
          <w:b/>
          <w:color w:val="000000"/>
          <w:u w:val="single"/>
          <w:lang w:eastAsia="fr-FR"/>
        </w:rPr>
      </w:pPr>
      <w:r w:rsidRPr="006609FD">
        <w:rPr>
          <w:rFonts w:asciiTheme="minorHAnsi" w:hAnsiTheme="minorHAnsi" w:cstheme="minorHAnsi"/>
          <w:b/>
          <w:color w:val="000000"/>
          <w:u w:val="single"/>
          <w:lang w:eastAsia="fr-FR"/>
        </w:rPr>
        <w:t xml:space="preserve">Précisions sur les actions DOCCU </w:t>
      </w:r>
    </w:p>
    <w:p w14:paraId="6F3D62D2" w14:textId="38DE0B4D" w:rsidR="00A85637" w:rsidRDefault="00E71198" w:rsidP="00AB267D">
      <w:pPr>
        <w:tabs>
          <w:tab w:val="left" w:pos="142"/>
        </w:tabs>
        <w:autoSpaceDE w:val="0"/>
        <w:autoSpaceDN w:val="0"/>
        <w:adjustRightInd w:val="0"/>
        <w:spacing w:before="60" w:after="0"/>
        <w:jc w:val="both"/>
        <w:rPr>
          <w:rFonts w:asciiTheme="minorHAnsi" w:hAnsiTheme="minorHAnsi" w:cstheme="minorHAnsi"/>
          <w:lang w:eastAsia="fr-FR"/>
        </w:rPr>
      </w:pPr>
      <w:r w:rsidRPr="006609FD">
        <w:rPr>
          <w:rFonts w:asciiTheme="minorHAnsi" w:hAnsiTheme="minorHAnsi" w:cstheme="minorHAnsi"/>
          <w:color w:val="000000"/>
          <w:lang w:eastAsia="fr-FR"/>
        </w:rPr>
        <w:t>D</w:t>
      </w:r>
      <w:r w:rsidR="001B554D" w:rsidRPr="006609FD">
        <w:rPr>
          <w:rFonts w:asciiTheme="minorHAnsi" w:hAnsiTheme="minorHAnsi" w:cstheme="minorHAnsi"/>
          <w:color w:val="000000"/>
          <w:lang w:eastAsia="fr-FR"/>
        </w:rPr>
        <w:t xml:space="preserve">es actions </w:t>
      </w:r>
      <w:r w:rsidRPr="006609FD">
        <w:rPr>
          <w:rFonts w:asciiTheme="minorHAnsi" w:hAnsiTheme="minorHAnsi" w:cstheme="minorHAnsi"/>
          <w:color w:val="000000"/>
          <w:lang w:eastAsia="fr-FR"/>
        </w:rPr>
        <w:t>incluant la remise de</w:t>
      </w:r>
      <w:r w:rsidR="001B554D" w:rsidRPr="006609FD">
        <w:rPr>
          <w:rFonts w:asciiTheme="minorHAnsi" w:hAnsiTheme="minorHAnsi" w:cstheme="minorHAnsi"/>
          <w:color w:val="000000"/>
          <w:lang w:eastAsia="fr-FR"/>
        </w:rPr>
        <w:t xml:space="preserve"> l’autoprélèvement vaginal (APV) peuvent être proposées</w:t>
      </w:r>
      <w:r w:rsidR="005D23AE" w:rsidRPr="006609FD">
        <w:rPr>
          <w:rFonts w:asciiTheme="minorHAnsi" w:hAnsiTheme="minorHAnsi" w:cstheme="minorHAnsi"/>
          <w:color w:val="000000"/>
          <w:lang w:eastAsia="fr-FR"/>
        </w:rPr>
        <w:t xml:space="preserve">, </w:t>
      </w:r>
      <w:r w:rsidR="001B554D" w:rsidRPr="006609FD">
        <w:rPr>
          <w:rFonts w:asciiTheme="minorHAnsi" w:hAnsiTheme="minorHAnsi" w:cstheme="minorHAnsi"/>
          <w:color w:val="000000"/>
          <w:lang w:eastAsia="fr-FR"/>
        </w:rPr>
        <w:t>dans le respect d</w:t>
      </w:r>
      <w:r w:rsidR="00606C1E" w:rsidRPr="006609FD">
        <w:rPr>
          <w:rFonts w:asciiTheme="minorHAnsi" w:hAnsiTheme="minorHAnsi" w:cstheme="minorHAnsi"/>
          <w:color w:val="000000"/>
          <w:lang w:eastAsia="fr-FR"/>
        </w:rPr>
        <w:t xml:space="preserve">u ciblage </w:t>
      </w:r>
      <w:r w:rsidR="001823D9" w:rsidRPr="006609FD">
        <w:rPr>
          <w:rFonts w:asciiTheme="minorHAnsi" w:hAnsiTheme="minorHAnsi" w:cstheme="minorHAnsi"/>
          <w:color w:val="000000"/>
          <w:lang w:eastAsia="fr-FR"/>
        </w:rPr>
        <w:t xml:space="preserve">précisé </w:t>
      </w:r>
      <w:r w:rsidR="001B554D" w:rsidRPr="006609FD">
        <w:rPr>
          <w:rFonts w:asciiTheme="minorHAnsi" w:hAnsiTheme="minorHAnsi" w:cstheme="minorHAnsi"/>
          <w:color w:val="000000"/>
          <w:lang w:eastAsia="fr-FR"/>
        </w:rPr>
        <w:t xml:space="preserve">par </w:t>
      </w:r>
      <w:r w:rsidR="00246A0D" w:rsidRPr="006609FD">
        <w:rPr>
          <w:rFonts w:asciiTheme="minorHAnsi" w:hAnsiTheme="minorHAnsi" w:cstheme="minorHAnsi"/>
          <w:color w:val="000000"/>
          <w:lang w:eastAsia="fr-FR"/>
        </w:rPr>
        <w:t>la HAS et l’INCa </w:t>
      </w:r>
      <w:r w:rsidR="00606C1E" w:rsidRPr="006609FD">
        <w:rPr>
          <w:rFonts w:asciiTheme="minorHAnsi" w:hAnsiTheme="minorHAnsi" w:cstheme="minorHAnsi"/>
          <w:color w:val="000000"/>
          <w:lang w:eastAsia="fr-FR"/>
        </w:rPr>
        <w:t>:</w:t>
      </w:r>
      <w:r w:rsidR="005D23AE" w:rsidRPr="006609FD">
        <w:rPr>
          <w:rFonts w:asciiTheme="minorHAnsi" w:hAnsiTheme="minorHAnsi" w:cstheme="minorHAnsi"/>
          <w:color w:val="000000"/>
          <w:lang w:eastAsia="fr-FR"/>
        </w:rPr>
        <w:t xml:space="preserve"> approche d’aller</w:t>
      </w:r>
      <w:r w:rsidR="00F33E82">
        <w:rPr>
          <w:rFonts w:asciiTheme="minorHAnsi" w:hAnsiTheme="minorHAnsi" w:cstheme="minorHAnsi"/>
          <w:color w:val="000000"/>
          <w:lang w:eastAsia="fr-FR"/>
        </w:rPr>
        <w:t>-</w:t>
      </w:r>
      <w:r w:rsidR="005D23AE" w:rsidRPr="006609FD">
        <w:rPr>
          <w:rFonts w:asciiTheme="minorHAnsi" w:hAnsiTheme="minorHAnsi" w:cstheme="minorHAnsi"/>
          <w:color w:val="000000"/>
          <w:lang w:eastAsia="fr-FR"/>
        </w:rPr>
        <w:t xml:space="preserve">vers auprès des </w:t>
      </w:r>
      <w:r w:rsidR="005D23AE" w:rsidRPr="006609FD">
        <w:rPr>
          <w:rFonts w:asciiTheme="minorHAnsi" w:hAnsiTheme="minorHAnsi" w:cstheme="minorHAnsi"/>
          <w:b/>
          <w:color w:val="000000"/>
          <w:lang w:eastAsia="fr-FR"/>
        </w:rPr>
        <w:t xml:space="preserve">femmes insuffisamment </w:t>
      </w:r>
      <w:r w:rsidR="00246A0D" w:rsidRPr="006609FD">
        <w:rPr>
          <w:rFonts w:asciiTheme="minorHAnsi" w:hAnsiTheme="minorHAnsi" w:cstheme="minorHAnsi"/>
          <w:b/>
          <w:color w:val="000000"/>
          <w:lang w:eastAsia="fr-FR"/>
        </w:rPr>
        <w:t xml:space="preserve">ou jamais </w:t>
      </w:r>
      <w:r w:rsidR="005D23AE" w:rsidRPr="006609FD">
        <w:rPr>
          <w:rFonts w:asciiTheme="minorHAnsi" w:hAnsiTheme="minorHAnsi" w:cstheme="minorHAnsi"/>
          <w:b/>
          <w:color w:val="000000"/>
          <w:lang w:eastAsia="fr-FR"/>
        </w:rPr>
        <w:t>dépistées</w:t>
      </w:r>
      <w:r w:rsidR="005D23AE" w:rsidRPr="006609FD">
        <w:rPr>
          <w:rFonts w:asciiTheme="minorHAnsi" w:hAnsiTheme="minorHAnsi" w:cstheme="minorHAnsi"/>
          <w:color w:val="000000"/>
          <w:lang w:eastAsia="fr-FR"/>
        </w:rPr>
        <w:t>.</w:t>
      </w:r>
    </w:p>
    <w:p w14:paraId="4B9B147C" w14:textId="77777777" w:rsidR="00A85637" w:rsidRPr="006609FD" w:rsidRDefault="00A85637" w:rsidP="00EA4E7D">
      <w:pPr>
        <w:tabs>
          <w:tab w:val="left" w:pos="142"/>
        </w:tabs>
        <w:autoSpaceDE w:val="0"/>
        <w:autoSpaceDN w:val="0"/>
        <w:adjustRightInd w:val="0"/>
        <w:spacing w:before="60" w:after="0"/>
        <w:jc w:val="both"/>
        <w:rPr>
          <w:rFonts w:asciiTheme="minorHAnsi" w:hAnsiTheme="minorHAnsi" w:cstheme="minorHAnsi"/>
          <w:color w:val="000000"/>
          <w:lang w:eastAsia="fr-FR"/>
        </w:rPr>
      </w:pPr>
    </w:p>
    <w:p w14:paraId="10015948" w14:textId="75779018" w:rsidR="004403BA" w:rsidRPr="006609FD" w:rsidRDefault="00F33E82" w:rsidP="00AB267D">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B267D">
        <w:rPr>
          <w:b/>
          <w:color w:val="auto"/>
          <w:sz w:val="22"/>
          <w:szCs w:val="22"/>
          <w:lang w:eastAsia="en-US"/>
        </w:rPr>
        <w:t xml:space="preserve">Pour toute demande de reconduction ou extension de projet, </w:t>
      </w:r>
      <w:r w:rsidRPr="00AB267D">
        <w:rPr>
          <w:rFonts w:cs="Times New Roman"/>
          <w:color w:val="auto"/>
          <w:sz w:val="22"/>
          <w:szCs w:val="22"/>
        </w:rPr>
        <w:t>Il est rappelé que le promoteur doit fournir à la Caisse les éléments d’évaluation quantitative et qualitative de l’action réalisée en N-1 ainsi que leur analyse, dont le contenu permet d’en juger la pertinence et la performance,</w:t>
      </w:r>
      <w:r w:rsidRPr="00AB267D">
        <w:rPr>
          <w:b/>
          <w:color w:val="auto"/>
          <w:sz w:val="22"/>
          <w:szCs w:val="22"/>
          <w:lang w:eastAsia="en-US"/>
        </w:rPr>
        <w:t xml:space="preserve"> sous peine de refus du dossier dans le cas contraire.</w:t>
      </w:r>
    </w:p>
    <w:p w14:paraId="52A7419F" w14:textId="55C469C3" w:rsidR="00AF7824" w:rsidRPr="006609FD" w:rsidRDefault="006C2633" w:rsidP="006C2633">
      <w:pPr>
        <w:pStyle w:val="Titre2"/>
        <w:rPr>
          <w:rFonts w:asciiTheme="minorHAnsi" w:hAnsiTheme="minorHAnsi" w:cstheme="minorHAnsi"/>
        </w:rPr>
      </w:pPr>
      <w:r w:rsidRPr="006609FD">
        <w:rPr>
          <w:rFonts w:asciiTheme="minorHAnsi" w:hAnsiTheme="minorHAnsi" w:cstheme="minorHAnsi"/>
        </w:rPr>
        <w:t xml:space="preserve"> Lieux</w:t>
      </w:r>
      <w:r w:rsidR="00FF3FB4" w:rsidRPr="006609FD">
        <w:rPr>
          <w:rFonts w:asciiTheme="minorHAnsi" w:hAnsiTheme="minorHAnsi" w:cstheme="minorHAnsi"/>
        </w:rPr>
        <w:t xml:space="preserve"> de rÉ</w:t>
      </w:r>
      <w:r w:rsidRPr="006609FD">
        <w:rPr>
          <w:rFonts w:asciiTheme="minorHAnsi" w:hAnsiTheme="minorHAnsi" w:cstheme="minorHAnsi"/>
        </w:rPr>
        <w:t xml:space="preserve">alisation des actions </w:t>
      </w:r>
    </w:p>
    <w:p w14:paraId="48206B5E" w14:textId="6482EC49" w:rsidR="008802DF" w:rsidRPr="006609FD" w:rsidRDefault="008802DF" w:rsidP="00EA4E7D">
      <w:pPr>
        <w:autoSpaceDE w:val="0"/>
        <w:autoSpaceDN w:val="0"/>
        <w:adjustRightInd w:val="0"/>
        <w:spacing w:after="0" w:line="240" w:lineRule="auto"/>
        <w:jc w:val="both"/>
        <w:rPr>
          <w:rFonts w:asciiTheme="minorHAnsi" w:hAnsiTheme="minorHAnsi" w:cstheme="minorHAnsi"/>
        </w:rPr>
      </w:pPr>
      <w:r w:rsidRPr="006609FD">
        <w:rPr>
          <w:rFonts w:asciiTheme="minorHAnsi" w:hAnsiTheme="minorHAnsi" w:cstheme="minorHAnsi"/>
        </w:rPr>
        <w:t>Ces actions sont susceptibles d’être réalisées dans différents lieux de vie, espaces publics ou privés, et institutions fréquentées par les publics</w:t>
      </w:r>
      <w:r w:rsidR="004B5CDF" w:rsidRPr="006609FD">
        <w:rPr>
          <w:rFonts w:asciiTheme="minorHAnsi" w:hAnsiTheme="minorHAnsi" w:cstheme="minorHAnsi"/>
        </w:rPr>
        <w:t xml:space="preserve"> cibles</w:t>
      </w:r>
      <w:r w:rsidRPr="006609FD">
        <w:rPr>
          <w:rFonts w:asciiTheme="minorHAnsi" w:hAnsiTheme="minorHAnsi" w:cstheme="minorHAnsi"/>
        </w:rPr>
        <w:t> :</w:t>
      </w:r>
    </w:p>
    <w:p w14:paraId="3000309E" w14:textId="46EF73A4" w:rsidR="008802DF" w:rsidRPr="006609FD" w:rsidRDefault="008802DF" w:rsidP="00E778D7">
      <w:pPr>
        <w:pStyle w:val="Paragraphedeliste"/>
        <w:numPr>
          <w:ilvl w:val="0"/>
          <w:numId w:val="5"/>
        </w:numPr>
        <w:spacing w:after="0" w:line="240" w:lineRule="auto"/>
        <w:contextualSpacing/>
        <w:jc w:val="both"/>
        <w:rPr>
          <w:rFonts w:asciiTheme="minorHAnsi" w:hAnsiTheme="minorHAnsi" w:cstheme="minorHAnsi"/>
        </w:rPr>
      </w:pPr>
      <w:r w:rsidRPr="006609FD">
        <w:rPr>
          <w:rFonts w:asciiTheme="minorHAnsi" w:hAnsiTheme="minorHAnsi" w:cstheme="minorHAnsi"/>
        </w:rPr>
        <w:t>Collectivités locales ou territoriales, lieux accueillant du public</w:t>
      </w:r>
      <w:r w:rsidR="00DC30D6" w:rsidRPr="006609FD">
        <w:rPr>
          <w:rFonts w:asciiTheme="minorHAnsi" w:hAnsiTheme="minorHAnsi" w:cstheme="minorHAnsi"/>
        </w:rPr>
        <w:t>, etc</w:t>
      </w:r>
      <w:r w:rsidR="00452411" w:rsidRPr="006609FD">
        <w:rPr>
          <w:rFonts w:asciiTheme="minorHAnsi" w:hAnsiTheme="minorHAnsi" w:cstheme="minorHAnsi"/>
        </w:rPr>
        <w:t>.</w:t>
      </w:r>
      <w:r w:rsidRPr="006609FD">
        <w:rPr>
          <w:rFonts w:asciiTheme="minorHAnsi" w:hAnsiTheme="minorHAnsi" w:cstheme="minorHAnsi"/>
        </w:rPr>
        <w:t> ;</w:t>
      </w:r>
    </w:p>
    <w:p w14:paraId="1255D97E" w14:textId="77777777" w:rsidR="008802DF" w:rsidRPr="006609FD" w:rsidRDefault="008802DF" w:rsidP="00E778D7">
      <w:pPr>
        <w:numPr>
          <w:ilvl w:val="0"/>
          <w:numId w:val="5"/>
        </w:numPr>
        <w:contextualSpacing/>
        <w:jc w:val="both"/>
        <w:rPr>
          <w:rFonts w:asciiTheme="minorHAnsi" w:hAnsiTheme="minorHAnsi" w:cstheme="minorHAnsi"/>
        </w:rPr>
      </w:pPr>
      <w:r w:rsidRPr="006609FD">
        <w:rPr>
          <w:rFonts w:asciiTheme="minorHAnsi" w:hAnsiTheme="minorHAnsi" w:cstheme="minorHAnsi"/>
        </w:rPr>
        <w:t>Centres d’Examen de Santé de l’Assurance Maladie ;</w:t>
      </w:r>
    </w:p>
    <w:p w14:paraId="0285842E" w14:textId="77777777" w:rsidR="008802DF" w:rsidRPr="006609FD" w:rsidRDefault="008802DF" w:rsidP="00E778D7">
      <w:pPr>
        <w:numPr>
          <w:ilvl w:val="0"/>
          <w:numId w:val="5"/>
        </w:numPr>
        <w:contextualSpacing/>
        <w:jc w:val="both"/>
        <w:rPr>
          <w:rFonts w:asciiTheme="minorHAnsi" w:hAnsiTheme="minorHAnsi" w:cstheme="minorHAnsi"/>
        </w:rPr>
      </w:pPr>
      <w:r w:rsidRPr="006609FD">
        <w:rPr>
          <w:rFonts w:asciiTheme="minorHAnsi" w:hAnsiTheme="minorHAnsi" w:cstheme="minorHAnsi"/>
        </w:rPr>
        <w:t>Services de santé, services hospitaliers ;</w:t>
      </w:r>
    </w:p>
    <w:p w14:paraId="60F1574B" w14:textId="06DFD598" w:rsidR="008802DF" w:rsidRPr="00A85637" w:rsidRDefault="008802DF">
      <w:pPr>
        <w:numPr>
          <w:ilvl w:val="0"/>
          <w:numId w:val="5"/>
        </w:numPr>
        <w:contextualSpacing/>
        <w:jc w:val="both"/>
        <w:rPr>
          <w:rFonts w:asciiTheme="minorHAnsi" w:hAnsiTheme="minorHAnsi" w:cstheme="minorHAnsi"/>
        </w:rPr>
      </w:pPr>
      <w:r w:rsidRPr="006609FD">
        <w:rPr>
          <w:rFonts w:asciiTheme="minorHAnsi" w:hAnsiTheme="minorHAnsi" w:cstheme="minorHAnsi"/>
        </w:rPr>
        <w:t>Dispositifs d’hébergements</w:t>
      </w:r>
      <w:r w:rsidR="00A83B78" w:rsidRPr="006609FD">
        <w:rPr>
          <w:rFonts w:asciiTheme="minorHAnsi" w:hAnsiTheme="minorHAnsi" w:cstheme="minorHAnsi"/>
        </w:rPr>
        <w:t xml:space="preserve">, </w:t>
      </w:r>
      <w:r w:rsidR="00A85637">
        <w:rPr>
          <w:rFonts w:asciiTheme="minorHAnsi" w:hAnsiTheme="minorHAnsi" w:cstheme="minorHAnsi"/>
        </w:rPr>
        <w:t>é</w:t>
      </w:r>
      <w:r w:rsidRPr="00A85637">
        <w:rPr>
          <w:rFonts w:asciiTheme="minorHAnsi" w:hAnsiTheme="minorHAnsi" w:cstheme="minorHAnsi"/>
        </w:rPr>
        <w:t>tablissements médico sociaux, établissement</w:t>
      </w:r>
      <w:r w:rsidR="0097219C" w:rsidRPr="00A85637">
        <w:rPr>
          <w:rFonts w:asciiTheme="minorHAnsi" w:hAnsiTheme="minorHAnsi" w:cstheme="minorHAnsi"/>
        </w:rPr>
        <w:t>s</w:t>
      </w:r>
      <w:r w:rsidRPr="00A85637">
        <w:rPr>
          <w:rFonts w:asciiTheme="minorHAnsi" w:hAnsiTheme="minorHAnsi" w:cstheme="minorHAnsi"/>
        </w:rPr>
        <w:t xml:space="preserve"> pour personnes </w:t>
      </w:r>
      <w:r w:rsidR="0094504D" w:rsidRPr="00A85637">
        <w:rPr>
          <w:rFonts w:asciiTheme="minorHAnsi" w:hAnsiTheme="minorHAnsi" w:cstheme="minorHAnsi"/>
        </w:rPr>
        <w:t xml:space="preserve">en situation de </w:t>
      </w:r>
      <w:r w:rsidRPr="00A85637">
        <w:rPr>
          <w:rFonts w:asciiTheme="minorHAnsi" w:hAnsiTheme="minorHAnsi" w:cstheme="minorHAnsi"/>
        </w:rPr>
        <w:t>handicap</w:t>
      </w:r>
      <w:r w:rsidR="00452411" w:rsidRPr="00A85637">
        <w:rPr>
          <w:rFonts w:asciiTheme="minorHAnsi" w:hAnsiTheme="minorHAnsi" w:cstheme="minorHAnsi"/>
        </w:rPr>
        <w:t>, etc.</w:t>
      </w:r>
      <w:r w:rsidRPr="00A85637">
        <w:rPr>
          <w:rFonts w:asciiTheme="minorHAnsi" w:hAnsiTheme="minorHAnsi" w:cstheme="minorHAnsi"/>
        </w:rPr>
        <w:t> ;</w:t>
      </w:r>
    </w:p>
    <w:p w14:paraId="25AECC03" w14:textId="78B49EFF" w:rsidR="008802DF" w:rsidRPr="006609FD" w:rsidRDefault="008802DF" w:rsidP="00E778D7">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 xml:space="preserve">Associations ; </w:t>
      </w:r>
    </w:p>
    <w:p w14:paraId="3213E5A4" w14:textId="206E91AA" w:rsidR="006F3DD2" w:rsidRPr="006609FD" w:rsidRDefault="00145E01" w:rsidP="00E778D7">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 xml:space="preserve">Entreprises pour des actions </w:t>
      </w:r>
      <w:r w:rsidR="0094504D" w:rsidRPr="006609FD">
        <w:rPr>
          <w:rFonts w:asciiTheme="minorHAnsi" w:hAnsiTheme="minorHAnsi" w:cstheme="minorHAnsi"/>
        </w:rPr>
        <w:t>en direction</w:t>
      </w:r>
      <w:r w:rsidR="007516AC" w:rsidRPr="006609FD">
        <w:rPr>
          <w:rFonts w:asciiTheme="minorHAnsi" w:hAnsiTheme="minorHAnsi" w:cstheme="minorHAnsi"/>
        </w:rPr>
        <w:t xml:space="preserve"> </w:t>
      </w:r>
      <w:r w:rsidRPr="006609FD">
        <w:rPr>
          <w:rFonts w:asciiTheme="minorHAnsi" w:hAnsiTheme="minorHAnsi" w:cstheme="minorHAnsi"/>
        </w:rPr>
        <w:t>de leurs salariés ;</w:t>
      </w:r>
    </w:p>
    <w:p w14:paraId="37713128" w14:textId="77777777" w:rsidR="00935A92" w:rsidRDefault="004B5CDF" w:rsidP="00935A92">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Centres pénitenciers</w:t>
      </w:r>
      <w:r w:rsidR="0097219C" w:rsidRPr="006609FD">
        <w:rPr>
          <w:rFonts w:asciiTheme="minorHAnsi" w:hAnsiTheme="minorHAnsi" w:cstheme="minorHAnsi"/>
        </w:rPr>
        <w:t>.</w:t>
      </w:r>
    </w:p>
    <w:p w14:paraId="099DD278" w14:textId="61562801" w:rsidR="00935A92" w:rsidRPr="00935A92" w:rsidRDefault="00935A92" w:rsidP="00AB267D">
      <w:pPr>
        <w:spacing w:after="0" w:line="240" w:lineRule="auto"/>
        <w:jc w:val="both"/>
        <w:rPr>
          <w:rFonts w:asciiTheme="minorHAnsi" w:hAnsiTheme="minorHAnsi" w:cstheme="minorHAnsi"/>
        </w:rPr>
      </w:pPr>
      <w:r>
        <w:t>Les actions de proximité sur les lieux de vie sont à prioriser</w:t>
      </w:r>
      <w:r w:rsidR="00A85637">
        <w:t>.</w:t>
      </w:r>
    </w:p>
    <w:p w14:paraId="146049F0" w14:textId="20B05747" w:rsidR="00CD56D7" w:rsidRPr="006609FD" w:rsidRDefault="00711BE5" w:rsidP="006C2633">
      <w:pPr>
        <w:pStyle w:val="Titre2"/>
        <w:rPr>
          <w:rFonts w:asciiTheme="minorHAnsi" w:hAnsiTheme="minorHAnsi" w:cstheme="minorHAnsi"/>
        </w:rPr>
      </w:pPr>
      <w:r w:rsidRPr="006609FD">
        <w:rPr>
          <w:rFonts w:asciiTheme="minorHAnsi" w:hAnsiTheme="minorHAnsi" w:cstheme="minorHAnsi"/>
        </w:rPr>
        <w:t xml:space="preserve">Utilisation des outils de </w:t>
      </w:r>
      <w:r w:rsidR="00EA4E7D" w:rsidRPr="006609FD">
        <w:rPr>
          <w:rFonts w:asciiTheme="minorHAnsi" w:hAnsiTheme="minorHAnsi" w:cstheme="minorHAnsi"/>
        </w:rPr>
        <w:t>communication et pÉ</w:t>
      </w:r>
      <w:r w:rsidRPr="006609FD">
        <w:rPr>
          <w:rFonts w:asciiTheme="minorHAnsi" w:hAnsiTheme="minorHAnsi" w:cstheme="minorHAnsi"/>
        </w:rPr>
        <w:t>dagogiques nationaux existants</w:t>
      </w:r>
    </w:p>
    <w:p w14:paraId="06096901" w14:textId="4BB8D240" w:rsidR="00711BE5" w:rsidRPr="006609FD" w:rsidRDefault="00A85637" w:rsidP="00CA46B3">
      <w:pPr>
        <w:spacing w:after="0" w:line="240" w:lineRule="auto"/>
        <w:jc w:val="both"/>
        <w:rPr>
          <w:rFonts w:asciiTheme="minorHAnsi" w:hAnsiTheme="minorHAnsi" w:cstheme="minorHAnsi"/>
        </w:rPr>
      </w:pPr>
      <w:r w:rsidRPr="00E62C5B">
        <w:t>Afin de ne pas apporter de confusion dans la priorisation et le contenu des messages</w:t>
      </w:r>
      <w:r w:rsidRPr="00A85637">
        <w:t xml:space="preserve">, </w:t>
      </w:r>
      <w:r w:rsidRPr="00AB267D">
        <w:t>les documents élaborés au niveau national</w:t>
      </w:r>
      <w:r w:rsidRPr="00570E92">
        <w:rPr>
          <w:rFonts w:asciiTheme="minorHAnsi" w:hAnsiTheme="minorHAnsi" w:cstheme="minorHAnsi"/>
        </w:rPr>
        <w:t xml:space="preserve"> </w:t>
      </w:r>
      <w:r>
        <w:rPr>
          <w:rFonts w:asciiTheme="minorHAnsi" w:hAnsiTheme="minorHAnsi" w:cstheme="minorHAnsi"/>
        </w:rPr>
        <w:t>par l</w:t>
      </w:r>
      <w:r w:rsidR="00711BE5" w:rsidRPr="00570E92">
        <w:rPr>
          <w:rFonts w:asciiTheme="minorHAnsi" w:hAnsiTheme="minorHAnsi" w:cstheme="minorHAnsi"/>
        </w:rPr>
        <w:t>’</w:t>
      </w:r>
      <w:r w:rsidR="00812288" w:rsidRPr="006609FD">
        <w:rPr>
          <w:rFonts w:asciiTheme="minorHAnsi" w:hAnsiTheme="minorHAnsi" w:cstheme="minorHAnsi"/>
        </w:rPr>
        <w:t>INCa</w:t>
      </w:r>
      <w:r>
        <w:rPr>
          <w:rFonts w:asciiTheme="minorHAnsi" w:hAnsiTheme="minorHAnsi" w:cstheme="minorHAnsi"/>
        </w:rPr>
        <w:t>, qui</w:t>
      </w:r>
      <w:r w:rsidR="00812288" w:rsidRPr="006609FD">
        <w:rPr>
          <w:rFonts w:asciiTheme="minorHAnsi" w:hAnsiTheme="minorHAnsi" w:cstheme="minorHAnsi"/>
        </w:rPr>
        <w:t xml:space="preserve"> </w:t>
      </w:r>
      <w:r w:rsidR="00711BE5" w:rsidRPr="006609FD">
        <w:rPr>
          <w:rFonts w:asciiTheme="minorHAnsi" w:hAnsiTheme="minorHAnsi" w:cstheme="minorHAnsi"/>
        </w:rPr>
        <w:t xml:space="preserve">est responsable de la communication sur les </w:t>
      </w:r>
      <w:r w:rsidR="000D3B7D" w:rsidRPr="006609FD">
        <w:rPr>
          <w:rFonts w:asciiTheme="minorHAnsi" w:hAnsiTheme="minorHAnsi" w:cstheme="minorHAnsi"/>
        </w:rPr>
        <w:t>DOC</w:t>
      </w:r>
      <w:r w:rsidR="00711BE5" w:rsidRPr="006609FD">
        <w:rPr>
          <w:rFonts w:asciiTheme="minorHAnsi" w:hAnsiTheme="minorHAnsi" w:cstheme="minorHAnsi"/>
        </w:rPr>
        <w:t>. Par conséquent, lorsque les actions locales impliquent une communication ou des actions pédagogiques sur les dépistages, les supports de l’INCa</w:t>
      </w:r>
      <w:r w:rsidR="00787B90" w:rsidRPr="006609FD">
        <w:rPr>
          <w:rFonts w:asciiTheme="minorHAnsi" w:hAnsiTheme="minorHAnsi" w:cstheme="minorHAnsi"/>
        </w:rPr>
        <w:t xml:space="preserve">, disponibles en plusieurs </w:t>
      </w:r>
      <w:r w:rsidR="00787B90" w:rsidRPr="00A85637">
        <w:rPr>
          <w:rFonts w:asciiTheme="minorHAnsi" w:hAnsiTheme="minorHAnsi" w:cstheme="minorHAnsi"/>
        </w:rPr>
        <w:t xml:space="preserve">langues, </w:t>
      </w:r>
      <w:r w:rsidRPr="00AB267D">
        <w:t>sont mis à disposition</w:t>
      </w:r>
      <w:r w:rsidR="00711BE5" w:rsidRPr="00A85637">
        <w:rPr>
          <w:rFonts w:asciiTheme="minorHAnsi" w:hAnsiTheme="minorHAnsi" w:cstheme="minorHAnsi"/>
        </w:rPr>
        <w:t>. Les</w:t>
      </w:r>
      <w:r w:rsidR="00711BE5" w:rsidRPr="006609FD">
        <w:rPr>
          <w:rFonts w:asciiTheme="minorHAnsi" w:hAnsiTheme="minorHAnsi" w:cstheme="minorHAnsi"/>
        </w:rPr>
        <w:t xml:space="preserve"> </w:t>
      </w:r>
      <w:r w:rsidR="00A83B78" w:rsidRPr="006609FD">
        <w:rPr>
          <w:rFonts w:asciiTheme="minorHAnsi" w:hAnsiTheme="minorHAnsi" w:cstheme="minorHAnsi"/>
        </w:rPr>
        <w:t>Caisses</w:t>
      </w:r>
      <w:r w:rsidR="00711BE5" w:rsidRPr="006609FD">
        <w:rPr>
          <w:rFonts w:asciiTheme="minorHAnsi" w:hAnsiTheme="minorHAnsi" w:cstheme="minorHAnsi"/>
        </w:rPr>
        <w:t xml:space="preserve"> peuvent les commander gratuitement sur son site après y avoir créé un compte : « </w:t>
      </w:r>
      <w:hyperlink r:id="rId8" w:history="1">
        <w:r w:rsidR="00711BE5" w:rsidRPr="006609FD">
          <w:rPr>
            <w:rStyle w:val="Lienhypertexte"/>
            <w:rFonts w:asciiTheme="minorHAnsi" w:hAnsiTheme="minorHAnsi" w:cstheme="minorHAnsi"/>
          </w:rPr>
          <w:t>https://www.e-cancer.fr/Expertises-et-publications/Catalogue-des-publications</w:t>
        </w:r>
      </w:hyperlink>
      <w:r w:rsidR="00711BE5" w:rsidRPr="006609FD">
        <w:rPr>
          <w:rFonts w:asciiTheme="minorHAnsi" w:hAnsiTheme="minorHAnsi" w:cstheme="minorHAnsi"/>
        </w:rPr>
        <w:t> ».</w:t>
      </w:r>
    </w:p>
    <w:p w14:paraId="69298970" w14:textId="0455FC79" w:rsidR="00DF2ED7" w:rsidRPr="006609FD" w:rsidRDefault="00DF2ED7" w:rsidP="00EA4E7D">
      <w:pPr>
        <w:spacing w:after="0" w:line="240" w:lineRule="auto"/>
        <w:ind w:left="426"/>
        <w:jc w:val="both"/>
        <w:rPr>
          <w:rFonts w:asciiTheme="minorHAnsi" w:hAnsiTheme="minorHAnsi" w:cstheme="minorHAnsi"/>
        </w:rPr>
      </w:pPr>
      <w:r w:rsidRPr="006609FD">
        <w:rPr>
          <w:rFonts w:asciiTheme="minorHAnsi" w:hAnsiTheme="minorHAnsi" w:cstheme="minorHAnsi"/>
        </w:rPr>
        <w:t>Sites utiles :</w:t>
      </w:r>
    </w:p>
    <w:p w14:paraId="7FA22B01" w14:textId="77777777" w:rsidR="00DF2ED7" w:rsidRPr="006609FD" w:rsidRDefault="00DF2ED7" w:rsidP="00E778D7">
      <w:pPr>
        <w:numPr>
          <w:ilvl w:val="0"/>
          <w:numId w:val="3"/>
        </w:numPr>
        <w:spacing w:before="60" w:after="0" w:line="240" w:lineRule="auto"/>
        <w:ind w:left="1276" w:hanging="425"/>
        <w:jc w:val="both"/>
        <w:rPr>
          <w:rFonts w:asciiTheme="minorHAnsi" w:hAnsiTheme="minorHAnsi" w:cstheme="minorHAnsi"/>
        </w:rPr>
      </w:pPr>
      <w:r w:rsidRPr="006609FD">
        <w:rPr>
          <w:rFonts w:asciiTheme="minorHAnsi" w:hAnsiTheme="minorHAnsi" w:cstheme="minorHAnsi"/>
        </w:rPr>
        <w:t xml:space="preserve">Ameli pour l’Assurance Maladie : </w:t>
      </w:r>
      <w:hyperlink r:id="rId9" w:history="1">
        <w:r w:rsidRPr="006609FD">
          <w:rPr>
            <w:rStyle w:val="Lienhypertexte"/>
            <w:rFonts w:asciiTheme="minorHAnsi" w:hAnsiTheme="minorHAnsi" w:cstheme="minorHAnsi"/>
          </w:rPr>
          <w:t>https://www.ameli.fr/</w:t>
        </w:r>
      </w:hyperlink>
      <w:r w:rsidRPr="006609FD">
        <w:rPr>
          <w:rFonts w:asciiTheme="minorHAnsi" w:hAnsiTheme="minorHAnsi" w:cstheme="minorHAnsi"/>
        </w:rPr>
        <w:t xml:space="preserve"> ,</w:t>
      </w:r>
    </w:p>
    <w:p w14:paraId="71C3670D" w14:textId="2A0C013A" w:rsidR="00DF2ED7" w:rsidRPr="006609FD" w:rsidRDefault="00DF2ED7" w:rsidP="00E778D7">
      <w:pPr>
        <w:numPr>
          <w:ilvl w:val="0"/>
          <w:numId w:val="3"/>
        </w:numPr>
        <w:spacing w:before="60" w:after="0" w:line="240" w:lineRule="auto"/>
        <w:ind w:left="1276" w:hanging="425"/>
        <w:jc w:val="both"/>
        <w:rPr>
          <w:rFonts w:asciiTheme="minorHAnsi" w:hAnsiTheme="minorHAnsi" w:cstheme="minorHAnsi"/>
        </w:rPr>
      </w:pPr>
      <w:r w:rsidRPr="006609FD">
        <w:rPr>
          <w:rFonts w:asciiTheme="minorHAnsi" w:hAnsiTheme="minorHAnsi" w:cstheme="minorHAnsi"/>
        </w:rPr>
        <w:t xml:space="preserve">Santé publique France (qui réalise l’évaluation de la participation aux </w:t>
      </w:r>
      <w:r w:rsidR="00812288" w:rsidRPr="006609FD">
        <w:rPr>
          <w:rFonts w:asciiTheme="minorHAnsi" w:hAnsiTheme="minorHAnsi" w:cstheme="minorHAnsi"/>
        </w:rPr>
        <w:t>DOC</w:t>
      </w:r>
      <w:r w:rsidR="00570E92">
        <w:rPr>
          <w:rFonts w:asciiTheme="minorHAnsi" w:hAnsiTheme="minorHAnsi" w:cstheme="minorHAnsi"/>
        </w:rPr>
        <w:t>)</w:t>
      </w:r>
      <w:r w:rsidRPr="006609FD">
        <w:rPr>
          <w:rFonts w:asciiTheme="minorHAnsi" w:hAnsiTheme="minorHAnsi" w:cstheme="minorHAnsi"/>
        </w:rPr>
        <w:t xml:space="preserve"> : </w:t>
      </w:r>
      <w:hyperlink r:id="rId10" w:history="1">
        <w:r w:rsidRPr="006609FD">
          <w:rPr>
            <w:rStyle w:val="Lienhypertexte"/>
            <w:rFonts w:asciiTheme="minorHAnsi" w:hAnsiTheme="minorHAnsi" w:cstheme="minorHAnsi"/>
          </w:rPr>
          <w:t>https://www.santepubliquefrance.fr/</w:t>
        </w:r>
      </w:hyperlink>
      <w:r w:rsidRPr="006609FD">
        <w:rPr>
          <w:rStyle w:val="Lienhypertexte"/>
          <w:rFonts w:asciiTheme="minorHAnsi" w:hAnsiTheme="minorHAnsi" w:cstheme="minorHAnsi"/>
        </w:rPr>
        <w:t>.</w:t>
      </w:r>
    </w:p>
    <w:p w14:paraId="5E695619" w14:textId="3ECE0004" w:rsidR="00711BE5" w:rsidRPr="006609FD" w:rsidRDefault="00EA4E7D" w:rsidP="00CA46B3">
      <w:pPr>
        <w:spacing w:before="60" w:after="0" w:line="240" w:lineRule="auto"/>
        <w:jc w:val="both"/>
        <w:rPr>
          <w:rFonts w:asciiTheme="minorHAnsi" w:hAnsiTheme="minorHAnsi" w:cstheme="minorHAnsi"/>
        </w:rPr>
      </w:pPr>
      <w:r w:rsidRPr="006609FD">
        <w:rPr>
          <w:rFonts w:asciiTheme="minorHAnsi" w:hAnsiTheme="minorHAnsi" w:cstheme="minorHAnsi"/>
          <w:b/>
        </w:rPr>
        <w:lastRenderedPageBreak/>
        <w:t xml:space="preserve">Les </w:t>
      </w:r>
      <w:r w:rsidR="000D3B7D" w:rsidRPr="006609FD">
        <w:rPr>
          <w:rFonts w:asciiTheme="minorHAnsi" w:hAnsiTheme="minorHAnsi" w:cstheme="minorHAnsi"/>
          <w:b/>
        </w:rPr>
        <w:t xml:space="preserve">CRCDC </w:t>
      </w:r>
      <w:r w:rsidR="00711BE5" w:rsidRPr="006609FD">
        <w:rPr>
          <w:rFonts w:asciiTheme="minorHAnsi" w:hAnsiTheme="minorHAnsi" w:cstheme="minorHAnsi"/>
        </w:rPr>
        <w:t xml:space="preserve">adaptent </w:t>
      </w:r>
      <w:r w:rsidR="00D06720" w:rsidRPr="006609FD">
        <w:rPr>
          <w:rFonts w:asciiTheme="minorHAnsi" w:hAnsiTheme="minorHAnsi" w:cstheme="minorHAnsi"/>
        </w:rPr>
        <w:t xml:space="preserve">parfois </w:t>
      </w:r>
      <w:r w:rsidR="00711BE5" w:rsidRPr="006609FD">
        <w:rPr>
          <w:rFonts w:asciiTheme="minorHAnsi" w:hAnsiTheme="minorHAnsi" w:cstheme="minorHAnsi"/>
        </w:rPr>
        <w:t xml:space="preserve">les outils de communication nationaux à l’échelon local. </w:t>
      </w:r>
      <w:r w:rsidR="008632E6" w:rsidRPr="006609FD">
        <w:rPr>
          <w:rFonts w:asciiTheme="minorHAnsi" w:hAnsiTheme="minorHAnsi" w:cstheme="minorHAnsi"/>
        </w:rPr>
        <w:t>À</w:t>
      </w:r>
      <w:r w:rsidR="00711BE5" w:rsidRPr="006609FD">
        <w:rPr>
          <w:rFonts w:asciiTheme="minorHAnsi" w:hAnsiTheme="minorHAnsi" w:cstheme="minorHAnsi"/>
        </w:rPr>
        <w:t xml:space="preserve"> ce titre, les outils de comm</w:t>
      </w:r>
      <w:r w:rsidRPr="006609FD">
        <w:rPr>
          <w:rFonts w:asciiTheme="minorHAnsi" w:hAnsiTheme="minorHAnsi" w:cstheme="minorHAnsi"/>
        </w:rPr>
        <w:t>unication « élaborés » par les</w:t>
      </w:r>
      <w:r w:rsidR="00570E92">
        <w:rPr>
          <w:rFonts w:asciiTheme="minorHAnsi" w:hAnsiTheme="minorHAnsi" w:cstheme="minorHAnsi"/>
        </w:rPr>
        <w:t xml:space="preserve"> </w:t>
      </w:r>
      <w:r w:rsidR="000D3B7D" w:rsidRPr="006609FD">
        <w:rPr>
          <w:rFonts w:asciiTheme="minorHAnsi" w:hAnsiTheme="minorHAnsi" w:cstheme="minorHAnsi"/>
        </w:rPr>
        <w:t xml:space="preserve">CRCDC </w:t>
      </w:r>
      <w:r w:rsidR="00711BE5" w:rsidRPr="006609FD">
        <w:rPr>
          <w:rFonts w:asciiTheme="minorHAnsi" w:hAnsiTheme="minorHAnsi" w:cstheme="minorHAnsi"/>
        </w:rPr>
        <w:t xml:space="preserve">peuvent être repris (cf annexe </w:t>
      </w:r>
      <w:r w:rsidR="00D80FE8" w:rsidRPr="006609FD">
        <w:rPr>
          <w:rFonts w:asciiTheme="minorHAnsi" w:hAnsiTheme="minorHAnsi" w:cstheme="minorHAnsi"/>
        </w:rPr>
        <w:t xml:space="preserve">1 </w:t>
      </w:r>
      <w:r w:rsidR="00711BE5" w:rsidRPr="006609FD">
        <w:rPr>
          <w:rFonts w:asciiTheme="minorHAnsi" w:hAnsiTheme="minorHAnsi" w:cstheme="minorHAnsi"/>
        </w:rPr>
        <w:t>précisant les missions des CRCDC).</w:t>
      </w:r>
    </w:p>
    <w:p w14:paraId="64259FA4" w14:textId="78DBDD40" w:rsidR="00594627" w:rsidRPr="006609FD" w:rsidRDefault="00594627" w:rsidP="00EA4E7D">
      <w:pPr>
        <w:spacing w:before="60" w:after="0" w:line="240" w:lineRule="auto"/>
        <w:jc w:val="both"/>
        <w:rPr>
          <w:rFonts w:asciiTheme="minorHAnsi" w:hAnsiTheme="minorHAnsi" w:cstheme="minorHAnsi"/>
        </w:rPr>
      </w:pPr>
    </w:p>
    <w:p w14:paraId="15A18400" w14:textId="11F00172" w:rsidR="006C2633" w:rsidRPr="006609FD" w:rsidRDefault="00EA4E7D" w:rsidP="006C2633">
      <w:pPr>
        <w:pStyle w:val="Titre1"/>
        <w:rPr>
          <w:rFonts w:asciiTheme="minorHAnsi" w:hAnsiTheme="minorHAnsi" w:cstheme="minorHAnsi"/>
          <w:sz w:val="22"/>
          <w:szCs w:val="22"/>
        </w:rPr>
      </w:pPr>
      <w:r w:rsidRPr="006609FD">
        <w:rPr>
          <w:rFonts w:asciiTheme="minorHAnsi" w:hAnsiTheme="minorHAnsi" w:cstheme="minorHAnsi"/>
          <w:sz w:val="22"/>
          <w:szCs w:val="22"/>
        </w:rPr>
        <w:t>RÈ</w:t>
      </w:r>
      <w:r w:rsidR="00BD6B05" w:rsidRPr="006609FD">
        <w:rPr>
          <w:rFonts w:asciiTheme="minorHAnsi" w:hAnsiTheme="minorHAnsi" w:cstheme="minorHAnsi"/>
          <w:sz w:val="22"/>
          <w:szCs w:val="22"/>
        </w:rPr>
        <w:t>GLES DE FINANCEMENT</w:t>
      </w:r>
    </w:p>
    <w:p w14:paraId="232CC6F4" w14:textId="2FBC030E" w:rsidR="00E9175F" w:rsidRPr="006609FD" w:rsidRDefault="00CA46B3" w:rsidP="00EA4E7D">
      <w:pPr>
        <w:spacing w:after="120" w:line="240" w:lineRule="auto"/>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Les</w:t>
      </w:r>
      <w:r w:rsidR="00596FC5" w:rsidRPr="006609FD">
        <w:rPr>
          <w:rFonts w:asciiTheme="minorHAnsi" w:eastAsia="Times New Roman" w:hAnsiTheme="minorHAnsi" w:cstheme="minorHAnsi"/>
          <w:lang w:eastAsia="fr-FR"/>
        </w:rPr>
        <w:t xml:space="preserve"> règles</w:t>
      </w:r>
      <w:r w:rsidRPr="006609FD">
        <w:rPr>
          <w:rFonts w:asciiTheme="minorHAnsi" w:eastAsia="Times New Roman" w:hAnsiTheme="minorHAnsi" w:cstheme="minorHAnsi"/>
          <w:lang w:eastAsia="fr-FR"/>
        </w:rPr>
        <w:t xml:space="preserve"> de financement</w:t>
      </w:r>
      <w:r w:rsidR="00E9175F" w:rsidRPr="006609FD">
        <w:rPr>
          <w:rFonts w:asciiTheme="minorHAnsi" w:eastAsia="Times New Roman" w:hAnsiTheme="minorHAnsi" w:cstheme="minorHAnsi"/>
          <w:lang w:eastAsia="fr-FR"/>
        </w:rPr>
        <w:t xml:space="preserve"> doi</w:t>
      </w:r>
      <w:r w:rsidR="00596FC5" w:rsidRPr="006609FD">
        <w:rPr>
          <w:rFonts w:asciiTheme="minorHAnsi" w:eastAsia="Times New Roman" w:hAnsiTheme="minorHAnsi" w:cstheme="minorHAnsi"/>
          <w:lang w:eastAsia="fr-FR"/>
        </w:rPr>
        <w:t>ven</w:t>
      </w:r>
      <w:r w:rsidR="00E9175F" w:rsidRPr="006609FD">
        <w:rPr>
          <w:rFonts w:asciiTheme="minorHAnsi" w:eastAsia="Times New Roman" w:hAnsiTheme="minorHAnsi" w:cstheme="minorHAnsi"/>
          <w:lang w:eastAsia="fr-FR"/>
        </w:rPr>
        <w:t xml:space="preserve">t être </w:t>
      </w:r>
      <w:r w:rsidR="00E9175F" w:rsidRPr="006609FD">
        <w:rPr>
          <w:rFonts w:asciiTheme="minorHAnsi" w:eastAsia="Times New Roman" w:hAnsiTheme="minorHAnsi" w:cstheme="minorHAnsi"/>
          <w:b/>
          <w:lang w:eastAsia="fr-FR"/>
        </w:rPr>
        <w:t>strictement</w:t>
      </w:r>
      <w:r w:rsidR="00E9175F" w:rsidRPr="006609FD">
        <w:rPr>
          <w:rFonts w:asciiTheme="minorHAnsi" w:eastAsia="Times New Roman" w:hAnsiTheme="minorHAnsi" w:cstheme="minorHAnsi"/>
          <w:lang w:eastAsia="fr-FR"/>
        </w:rPr>
        <w:t xml:space="preserve"> respecté</w:t>
      </w:r>
      <w:r w:rsidR="00596FC5" w:rsidRPr="006609FD">
        <w:rPr>
          <w:rFonts w:asciiTheme="minorHAnsi" w:eastAsia="Times New Roman" w:hAnsiTheme="minorHAnsi" w:cstheme="minorHAnsi"/>
          <w:lang w:eastAsia="fr-FR"/>
        </w:rPr>
        <w:t>es</w:t>
      </w:r>
      <w:r w:rsidR="00E9175F" w:rsidRPr="006609FD">
        <w:rPr>
          <w:rFonts w:asciiTheme="minorHAnsi" w:eastAsia="Times New Roman" w:hAnsiTheme="minorHAnsi" w:cstheme="minorHAnsi"/>
          <w:lang w:eastAsia="fr-FR"/>
        </w:rPr>
        <w:t xml:space="preserve">. </w:t>
      </w:r>
    </w:p>
    <w:p w14:paraId="07D9435B" w14:textId="64E55689" w:rsidR="005E68FB" w:rsidRDefault="005E68FB" w:rsidP="00EA4E7D">
      <w:pPr>
        <w:spacing w:after="0" w:line="240" w:lineRule="auto"/>
        <w:ind w:left="12" w:hanging="12"/>
        <w:jc w:val="both"/>
        <w:rPr>
          <w:rFonts w:asciiTheme="minorHAnsi" w:hAnsiTheme="minorHAnsi" w:cstheme="minorHAnsi"/>
          <w:lang w:eastAsia="fr-FR"/>
        </w:rPr>
      </w:pPr>
      <w:r w:rsidRPr="006609FD">
        <w:rPr>
          <w:rFonts w:asciiTheme="minorHAnsi" w:hAnsiTheme="minorHAnsi" w:cstheme="minorHAnsi"/>
          <w:lang w:eastAsia="fr-FR"/>
        </w:rPr>
        <w:t>Il est rappelé que la recherche de co</w:t>
      </w:r>
      <w:r w:rsidR="009327EA" w:rsidRPr="006609FD">
        <w:rPr>
          <w:rFonts w:asciiTheme="minorHAnsi" w:hAnsiTheme="minorHAnsi" w:cstheme="minorHAnsi"/>
          <w:lang w:eastAsia="fr-FR"/>
        </w:rPr>
        <w:t>-</w:t>
      </w:r>
      <w:r w:rsidRPr="006609FD">
        <w:rPr>
          <w:rFonts w:asciiTheme="minorHAnsi" w:hAnsiTheme="minorHAnsi" w:cstheme="minorHAnsi"/>
          <w:lang w:eastAsia="fr-FR"/>
        </w:rPr>
        <w:t>financeurs est vivement préconisée</w:t>
      </w:r>
      <w:r w:rsidR="0033004A" w:rsidRPr="006609FD">
        <w:rPr>
          <w:rFonts w:asciiTheme="minorHAnsi" w:hAnsiTheme="minorHAnsi" w:cstheme="minorHAnsi"/>
          <w:lang w:eastAsia="fr-FR"/>
        </w:rPr>
        <w:t xml:space="preserve"> pour les projets d’un montant particulièrement élevé</w:t>
      </w:r>
      <w:r w:rsidRPr="006609FD">
        <w:rPr>
          <w:rFonts w:asciiTheme="minorHAnsi" w:hAnsiTheme="minorHAnsi" w:cstheme="minorHAnsi"/>
          <w:lang w:eastAsia="fr-FR"/>
        </w:rPr>
        <w:t>.</w:t>
      </w:r>
    </w:p>
    <w:p w14:paraId="7C542789" w14:textId="02162E1F" w:rsidR="00935A92" w:rsidRPr="00AB267D" w:rsidRDefault="00935A92" w:rsidP="00935A92">
      <w:pPr>
        <w:spacing w:before="120" w:after="0" w:line="240" w:lineRule="auto"/>
        <w:jc w:val="both"/>
        <w:rPr>
          <w:szCs w:val="24"/>
        </w:rPr>
      </w:pPr>
      <w:r w:rsidRPr="00AB267D">
        <w:rPr>
          <w:szCs w:val="24"/>
        </w:rPr>
        <w:t>Les subventions sont allouées pour les seules dépenses d’intervention (pour la mise en place d</w:t>
      </w:r>
      <w:r w:rsidR="004801FA" w:rsidRPr="004801FA">
        <w:rPr>
          <w:szCs w:val="24"/>
        </w:rPr>
        <w:t xml:space="preserve">’actions telles que prévues au </w:t>
      </w:r>
      <w:r w:rsidRPr="00AB267D">
        <w:rPr>
          <w:szCs w:val="24"/>
        </w:rPr>
        <w:t>II ci-dessus).</w:t>
      </w:r>
    </w:p>
    <w:p w14:paraId="437DA868" w14:textId="77777777" w:rsidR="00935A92" w:rsidRPr="00AB267D" w:rsidRDefault="00935A92" w:rsidP="00935A92">
      <w:pPr>
        <w:spacing w:before="120" w:after="0" w:line="240" w:lineRule="auto"/>
        <w:jc w:val="both"/>
        <w:rPr>
          <w:szCs w:val="24"/>
        </w:rPr>
      </w:pPr>
      <w:r w:rsidRPr="00AB267D">
        <w:rPr>
          <w:szCs w:val="24"/>
        </w:rPr>
        <w:t xml:space="preserve"> Les dépenses de fonctionnement, tenues de permanences, d’accueils, les matériels et investissements, dépenses de logistique, ne seront pas financés dans le cadre de cet appel à projets.</w:t>
      </w:r>
    </w:p>
    <w:p w14:paraId="48AC5489" w14:textId="5E06011E" w:rsidR="00935A92" w:rsidRPr="004801FA" w:rsidRDefault="00935A92" w:rsidP="00935A92">
      <w:pPr>
        <w:spacing w:before="120" w:after="0" w:line="240" w:lineRule="auto"/>
        <w:jc w:val="both"/>
        <w:rPr>
          <w:szCs w:val="24"/>
        </w:rPr>
      </w:pPr>
      <w:r w:rsidRPr="00AB267D">
        <w:rPr>
          <w:szCs w:val="24"/>
        </w:rPr>
        <w:t>Il en va de même pour les gadgets, frais de bouche, activités loisirs/jeux, et frais liés à des moments de convivialité.</w:t>
      </w:r>
    </w:p>
    <w:p w14:paraId="34F99CD4" w14:textId="5ACDF099" w:rsidR="005E68FB" w:rsidRPr="006609FD" w:rsidRDefault="00935A92" w:rsidP="00EA4E7D">
      <w:pPr>
        <w:spacing w:after="0" w:line="240" w:lineRule="auto"/>
        <w:jc w:val="both"/>
        <w:rPr>
          <w:rFonts w:asciiTheme="minorHAnsi" w:hAnsiTheme="minorHAnsi" w:cstheme="minorHAnsi"/>
          <w:b/>
          <w:color w:val="000000"/>
          <w:u w:val="single"/>
          <w:lang w:eastAsia="fr-FR"/>
        </w:rPr>
      </w:pPr>
      <w:r w:rsidRPr="00AB267D">
        <w:rPr>
          <w:szCs w:val="24"/>
        </w:rPr>
        <w:t>Ci-dessous quelques précisions quant à certains postes de dépenses éligibles :</w:t>
      </w:r>
    </w:p>
    <w:p w14:paraId="068B0A0D" w14:textId="67B4F7CD" w:rsidR="00E778D7" w:rsidRPr="006609FD" w:rsidRDefault="00935A92" w:rsidP="00AB267D">
      <w:pPr>
        <w:pStyle w:val="Titre2"/>
        <w:numPr>
          <w:ilvl w:val="0"/>
          <w:numId w:val="0"/>
        </w:numPr>
        <w:spacing w:line="360" w:lineRule="auto"/>
        <w:ind w:left="360"/>
        <w:rPr>
          <w:rFonts w:asciiTheme="minorHAnsi" w:hAnsiTheme="minorHAnsi" w:cstheme="minorHAnsi"/>
        </w:rPr>
      </w:pPr>
      <w:r w:rsidRPr="00AB267D">
        <w:rPr>
          <w:rFonts w:eastAsia="Calibri"/>
        </w:rPr>
        <w:t>1.</w:t>
      </w:r>
      <w:r>
        <w:rPr>
          <w:rFonts w:asciiTheme="minorHAnsi" w:eastAsia="Calibri" w:hAnsiTheme="minorHAnsi" w:cstheme="minorHAnsi"/>
        </w:rPr>
        <w:t xml:space="preserve"> </w:t>
      </w:r>
      <w:r w:rsidR="00FF3FB4" w:rsidRPr="006609FD">
        <w:rPr>
          <w:rFonts w:asciiTheme="minorHAnsi" w:eastAsia="Calibri" w:hAnsiTheme="minorHAnsi" w:cstheme="minorHAnsi"/>
        </w:rPr>
        <w:t>RÈ</w:t>
      </w:r>
      <w:r w:rsidR="00CA46B3" w:rsidRPr="006609FD">
        <w:rPr>
          <w:rFonts w:asciiTheme="minorHAnsi" w:eastAsia="Calibri" w:hAnsiTheme="minorHAnsi" w:cstheme="minorHAnsi"/>
        </w:rPr>
        <w:t>gles de financement relatives aux v</w:t>
      </w:r>
      <w:r w:rsidR="009327EA" w:rsidRPr="006609FD">
        <w:rPr>
          <w:rFonts w:asciiTheme="minorHAnsi" w:eastAsia="Calibri" w:hAnsiTheme="minorHAnsi" w:cstheme="minorHAnsi"/>
        </w:rPr>
        <w:t>aca</w:t>
      </w:r>
      <w:r w:rsidR="00FF3FB4" w:rsidRPr="006609FD">
        <w:rPr>
          <w:rFonts w:asciiTheme="minorHAnsi" w:eastAsia="Calibri" w:hAnsiTheme="minorHAnsi" w:cstheme="minorHAnsi"/>
        </w:rPr>
        <w:t>tions des intervenants externes À</w:t>
      </w:r>
      <w:r w:rsidR="00CD56D7" w:rsidRPr="006609FD">
        <w:rPr>
          <w:rFonts w:asciiTheme="minorHAnsi" w:eastAsia="Calibri" w:hAnsiTheme="minorHAnsi" w:cstheme="minorHAnsi"/>
        </w:rPr>
        <w:t xml:space="preserve"> l’Assurance Maladie </w:t>
      </w:r>
    </w:p>
    <w:p w14:paraId="679AA44B" w14:textId="63202803" w:rsidR="00A85637" w:rsidRPr="00AB267D" w:rsidRDefault="00A85637" w:rsidP="00AB267D">
      <w:pPr>
        <w:pStyle w:val="Paragraphedeliste"/>
        <w:spacing w:after="0"/>
        <w:ind w:left="0"/>
        <w:jc w:val="both"/>
        <w:rPr>
          <w:rFonts w:eastAsia="Times New Roman" w:cs="Calibri"/>
          <w:lang w:eastAsia="fr-FR"/>
        </w:rPr>
      </w:pPr>
      <w:r w:rsidRPr="00AB267D">
        <w:rPr>
          <w:rFonts w:eastAsia="Times New Roman" w:cs="Calibri"/>
          <w:lang w:eastAsia="fr-FR"/>
        </w:rPr>
        <w:t>Les vacations des intervenants externes peuvent être financées pour des actions ponctuelles telles que précisées ci-dessous.</w:t>
      </w:r>
    </w:p>
    <w:p w14:paraId="6EFBF0B3" w14:textId="0EE3D79A" w:rsidR="00BD471C" w:rsidRPr="006609FD" w:rsidRDefault="00BD471C" w:rsidP="00EA4E7D">
      <w:pPr>
        <w:pStyle w:val="Paragraphedeliste"/>
        <w:spacing w:after="0"/>
        <w:ind w:left="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Les vacations comprennent le temps :</w:t>
      </w:r>
    </w:p>
    <w:p w14:paraId="172557E7" w14:textId="07711A1D" w:rsidR="0033004A" w:rsidRPr="006609FD" w:rsidRDefault="008632E6" w:rsidP="00E778D7">
      <w:pPr>
        <w:pStyle w:val="Paragraphedeliste"/>
        <w:numPr>
          <w:ilvl w:val="0"/>
          <w:numId w:val="7"/>
        </w:numPr>
        <w:spacing w:after="0"/>
        <w:contextualSpacing/>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D’animation ;</w:t>
      </w:r>
    </w:p>
    <w:p w14:paraId="7BC00DD6" w14:textId="634EBC53" w:rsidR="008512FB" w:rsidRPr="006609FD" w:rsidRDefault="008632E6" w:rsidP="008512FB">
      <w:pPr>
        <w:pStyle w:val="Paragraphedeliste"/>
        <w:numPr>
          <w:ilvl w:val="0"/>
          <w:numId w:val="7"/>
        </w:numPr>
        <w:spacing w:after="0"/>
        <w:contextualSpacing/>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De préparation</w:t>
      </w:r>
      <w:r w:rsidR="00BD471C" w:rsidRPr="006609FD">
        <w:rPr>
          <w:rFonts w:asciiTheme="minorHAnsi" w:eastAsia="Times New Roman" w:hAnsiTheme="minorHAnsi" w:cstheme="minorHAnsi"/>
          <w:lang w:eastAsia="fr-FR"/>
        </w:rPr>
        <w:t xml:space="preserve"> de l’action,</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coordination,</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trajet</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(finançable</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à la condition qu’il</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soi</w:t>
      </w:r>
      <w:r w:rsidR="0033004A" w:rsidRPr="006609FD">
        <w:rPr>
          <w:rFonts w:asciiTheme="minorHAnsi" w:eastAsia="Times New Roman" w:hAnsiTheme="minorHAnsi" w:cstheme="minorHAnsi"/>
          <w:lang w:eastAsia="fr-FR"/>
        </w:rPr>
        <w:t>en</w:t>
      </w:r>
      <w:r w:rsidR="00BD471C" w:rsidRPr="006609FD">
        <w:rPr>
          <w:rFonts w:asciiTheme="minorHAnsi" w:eastAsia="Times New Roman" w:hAnsiTheme="minorHAnsi" w:cstheme="minorHAnsi"/>
          <w:lang w:eastAsia="fr-FR"/>
        </w:rPr>
        <w:t>t justifié</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au regard de l’action déposée)</w:t>
      </w:r>
      <w:r w:rsidR="006F1BE6" w:rsidRPr="006609FD">
        <w:rPr>
          <w:rFonts w:asciiTheme="minorHAnsi" w:eastAsia="Times New Roman" w:hAnsiTheme="minorHAnsi" w:cstheme="minorHAnsi"/>
          <w:lang w:eastAsia="fr-FR"/>
        </w:rPr>
        <w:t>.</w:t>
      </w:r>
    </w:p>
    <w:p w14:paraId="5B94BCB3" w14:textId="77777777" w:rsidR="00A85637" w:rsidRDefault="00A85637" w:rsidP="00AB267D">
      <w:pPr>
        <w:pStyle w:val="Sansinterligne"/>
        <w:jc w:val="both"/>
        <w:rPr>
          <w:rFonts w:asciiTheme="minorHAnsi" w:eastAsia="Times New Roman" w:hAnsiTheme="minorHAnsi" w:cstheme="minorHAnsi"/>
          <w:lang w:eastAsia="fr-FR"/>
        </w:rPr>
      </w:pPr>
    </w:p>
    <w:p w14:paraId="1A8B09B3" w14:textId="77B45102" w:rsidR="00A85637" w:rsidRPr="006609FD" w:rsidRDefault="00A85637" w:rsidP="00AB267D">
      <w:pPr>
        <w:pStyle w:val="Sansinterligne"/>
        <w:jc w:val="both"/>
        <w:rPr>
          <w:rFonts w:asciiTheme="minorHAnsi" w:hAnsiTheme="minorHAnsi" w:cstheme="minorHAnsi"/>
        </w:rPr>
      </w:pPr>
      <w:r w:rsidRPr="006609FD">
        <w:rPr>
          <w:rFonts w:asciiTheme="minorHAnsi" w:eastAsia="Times New Roman" w:hAnsiTheme="minorHAnsi" w:cstheme="minorHAnsi"/>
          <w:lang w:eastAsia="fr-FR"/>
        </w:rPr>
        <w:t xml:space="preserve">Le nombre de vacations et le nombre d’intervenants doivent être « réalistes » au regard de l’action déposée. </w:t>
      </w:r>
      <w:r w:rsidRPr="006609FD">
        <w:rPr>
          <w:rFonts w:asciiTheme="minorHAnsi" w:hAnsiTheme="minorHAnsi" w:cstheme="minorHAnsi"/>
        </w:rPr>
        <w:t>Il veillera à ne pas multiplier le temps de préparation pour un même contenu d’intervention.</w:t>
      </w:r>
    </w:p>
    <w:p w14:paraId="382CAB92" w14:textId="131C9947" w:rsidR="00A85637" w:rsidRPr="006609FD" w:rsidRDefault="00A85637" w:rsidP="00EA4E7D">
      <w:pPr>
        <w:pStyle w:val="Sansinterligne"/>
        <w:jc w:val="both"/>
        <w:rPr>
          <w:rFonts w:asciiTheme="minorHAnsi" w:eastAsia="Times New Roman" w:hAnsiTheme="minorHAnsi" w:cstheme="minorHAnsi"/>
          <w:lang w:eastAsia="fr-FR"/>
        </w:rPr>
      </w:pPr>
    </w:p>
    <w:p w14:paraId="639BEC8D" w14:textId="06A4EE30" w:rsidR="00BD471C" w:rsidRPr="006609FD" w:rsidRDefault="00BD471C" w:rsidP="00EA4E7D">
      <w:pPr>
        <w:pStyle w:val="Paragraphedeliste"/>
        <w:spacing w:after="0"/>
        <w:ind w:left="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w:t>
      </w:r>
      <w:r w:rsidR="009276E5"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et de connaissance, par les intervenants, du territoire et des publics auprès desquels ils interviennent.</w:t>
      </w:r>
    </w:p>
    <w:p w14:paraId="6FCEC85E" w14:textId="77777777" w:rsidR="00BD471C" w:rsidRPr="006609FD" w:rsidRDefault="00BD471C" w:rsidP="00EA4E7D">
      <w:pPr>
        <w:pStyle w:val="Sansinterligne"/>
        <w:jc w:val="both"/>
        <w:rPr>
          <w:rFonts w:asciiTheme="minorHAnsi" w:eastAsia="Times New Roman" w:hAnsiTheme="minorHAnsi" w:cstheme="minorHAnsi"/>
          <w:lang w:eastAsia="fr-FR"/>
        </w:rPr>
      </w:pPr>
    </w:p>
    <w:p w14:paraId="6AE9B49C" w14:textId="42ECE8FC" w:rsidR="00BD471C" w:rsidRPr="006609FD" w:rsidRDefault="00BD471C" w:rsidP="00EA4E7D">
      <w:pPr>
        <w:pStyle w:val="Sansinterligne"/>
        <w:spacing w:line="276" w:lineRule="auto"/>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Concernant les personnes salariées d’une structure, les vacations ne peuvent rémunérer que des activités directement en lien avec l’action</w:t>
      </w:r>
      <w:r w:rsidR="00EB7482" w:rsidRPr="006609FD">
        <w:rPr>
          <w:rFonts w:asciiTheme="minorHAnsi" w:eastAsia="Times New Roman" w:hAnsiTheme="minorHAnsi" w:cstheme="minorHAnsi"/>
          <w:lang w:eastAsia="fr-FR"/>
        </w:rPr>
        <w:t xml:space="preserve"> et réalisées en dehors du contrat de travail avec leur employeur</w:t>
      </w:r>
      <w:r w:rsidR="00B45A53" w:rsidRPr="006609FD">
        <w:rPr>
          <w:rFonts w:asciiTheme="minorHAnsi" w:eastAsia="Times New Roman" w:hAnsiTheme="minorHAnsi" w:cstheme="minorHAnsi"/>
          <w:lang w:eastAsia="fr-FR"/>
        </w:rPr>
        <w:t>.</w:t>
      </w:r>
      <w:r w:rsidR="00137922" w:rsidRPr="006609FD">
        <w:rPr>
          <w:rFonts w:asciiTheme="minorHAnsi" w:eastAsia="Times New Roman" w:hAnsiTheme="minorHAnsi" w:cstheme="minorHAnsi"/>
          <w:lang w:eastAsia="fr-FR"/>
        </w:rPr>
        <w:t xml:space="preserve"> Concernant les professionnels de santé libéraux, les vacations rémunèrent leur activité exclusivement dédiée à l’action en dehors de leur activité libérale au sein de leur cabinet</w:t>
      </w:r>
      <w:r w:rsidR="002736A2">
        <w:rPr>
          <w:rFonts w:asciiTheme="minorHAnsi" w:eastAsia="Times New Roman" w:hAnsiTheme="minorHAnsi" w:cstheme="minorHAnsi"/>
          <w:lang w:eastAsia="fr-FR"/>
        </w:rPr>
        <w:t xml:space="preserve">, </w:t>
      </w:r>
      <w:r w:rsidR="002736A2" w:rsidRPr="00966B58">
        <w:rPr>
          <w:rFonts w:asciiTheme="minorHAnsi" w:eastAsia="Times New Roman" w:hAnsiTheme="minorHAnsi" w:cstheme="minorHAnsi"/>
          <w:lang w:eastAsia="fr-FR"/>
        </w:rPr>
        <w:t>la cotation d’actes n’</w:t>
      </w:r>
      <w:r w:rsidR="00966B58" w:rsidRPr="00966B58">
        <w:rPr>
          <w:rFonts w:asciiTheme="minorHAnsi" w:eastAsia="Times New Roman" w:hAnsiTheme="minorHAnsi" w:cstheme="minorHAnsi"/>
          <w:lang w:eastAsia="fr-FR"/>
        </w:rPr>
        <w:t>est donc</w:t>
      </w:r>
      <w:r w:rsidR="002736A2" w:rsidRPr="00966B58">
        <w:rPr>
          <w:rFonts w:asciiTheme="minorHAnsi" w:eastAsia="Times New Roman" w:hAnsiTheme="minorHAnsi" w:cstheme="minorHAnsi"/>
          <w:lang w:eastAsia="fr-FR"/>
        </w:rPr>
        <w:t xml:space="preserve"> pas possible.</w:t>
      </w:r>
      <w:r w:rsidR="00CA46B3" w:rsidRPr="006609FD">
        <w:rPr>
          <w:rFonts w:asciiTheme="minorHAnsi" w:eastAsia="Times New Roman" w:hAnsiTheme="minorHAnsi" w:cstheme="minorHAnsi"/>
          <w:lang w:eastAsia="fr-FR"/>
        </w:rPr>
        <w:t xml:space="preserve"> </w:t>
      </w:r>
    </w:p>
    <w:p w14:paraId="22C2A542" w14:textId="140FE3DE" w:rsidR="00BD471C" w:rsidRPr="006609FD" w:rsidRDefault="00BD471C" w:rsidP="00EA4E7D">
      <w:pPr>
        <w:pStyle w:val="Sansinterligne"/>
        <w:spacing w:line="276" w:lineRule="auto"/>
        <w:jc w:val="both"/>
        <w:rPr>
          <w:rFonts w:asciiTheme="minorHAnsi" w:eastAsia="Times New Roman" w:hAnsiTheme="minorHAnsi" w:cstheme="minorHAnsi"/>
          <w:lang w:eastAsia="fr-FR"/>
        </w:rPr>
      </w:pPr>
    </w:p>
    <w:p w14:paraId="0498ED87" w14:textId="5EF65CE2" w:rsidR="00BD471C" w:rsidRPr="006609FD" w:rsidRDefault="0043120A" w:rsidP="00CA46B3">
      <w:pPr>
        <w:pStyle w:val="Sansinterligne"/>
        <w:rPr>
          <w:rFonts w:asciiTheme="minorHAnsi" w:eastAsia="Times New Roman" w:hAnsiTheme="minorHAnsi" w:cstheme="minorHAnsi"/>
          <w:lang w:eastAsia="fr-FR"/>
        </w:rPr>
      </w:pPr>
      <w:r w:rsidRPr="006609FD">
        <w:rPr>
          <w:rFonts w:asciiTheme="minorHAnsi" w:hAnsiTheme="minorHAnsi" w:cstheme="minorHAnsi"/>
          <w:u w:val="single"/>
        </w:rPr>
        <w:t>Il est rappelé</w:t>
      </w:r>
      <w:r w:rsidRPr="006609FD">
        <w:rPr>
          <w:rFonts w:asciiTheme="minorHAnsi" w:hAnsiTheme="minorHAnsi" w:cstheme="minorHAnsi"/>
        </w:rPr>
        <w:t xml:space="preserve"> </w:t>
      </w:r>
      <w:r w:rsidR="00622A46" w:rsidRPr="006609FD">
        <w:rPr>
          <w:rFonts w:asciiTheme="minorHAnsi" w:eastAsia="Times New Roman" w:hAnsiTheme="minorHAnsi" w:cstheme="minorHAnsi"/>
          <w:lang w:eastAsia="fr-FR"/>
        </w:rPr>
        <w:t>qu’aucun des postes de dépenses pour lesquels un financement est sollicité ne doit faire l’objet d’un double financement</w:t>
      </w:r>
      <w:r w:rsidR="006F1BE6" w:rsidRPr="006609FD">
        <w:rPr>
          <w:rFonts w:asciiTheme="minorHAnsi" w:hAnsiTheme="minorHAnsi" w:cstheme="minorHAnsi"/>
        </w:rPr>
        <w:t>.</w:t>
      </w:r>
      <w:r w:rsidR="00CA46B3" w:rsidRPr="006609FD">
        <w:rPr>
          <w:rFonts w:asciiTheme="minorHAnsi" w:hAnsiTheme="minorHAnsi" w:cstheme="minorHAnsi"/>
        </w:rPr>
        <w:t xml:space="preserve"> </w:t>
      </w:r>
      <w:r w:rsidR="00BD471C" w:rsidRPr="006609FD">
        <w:rPr>
          <w:rFonts w:asciiTheme="minorHAnsi" w:eastAsia="Times New Roman" w:hAnsiTheme="minorHAnsi" w:cstheme="minorHAnsi"/>
          <w:lang w:eastAsia="fr-FR"/>
        </w:rPr>
        <w:t>Une attention particulière sera portée sur la co</w:t>
      </w:r>
      <w:r w:rsidR="00CE6319" w:rsidRPr="006609FD">
        <w:rPr>
          <w:rFonts w:asciiTheme="minorHAnsi" w:eastAsia="Times New Roman" w:hAnsiTheme="minorHAnsi" w:cstheme="minorHAnsi"/>
          <w:lang w:eastAsia="fr-FR"/>
        </w:rPr>
        <w:t>mpétence</w:t>
      </w:r>
      <w:r w:rsidR="00BD471C" w:rsidRPr="006609FD">
        <w:rPr>
          <w:rFonts w:asciiTheme="minorHAnsi" w:eastAsia="Times New Roman" w:hAnsiTheme="minorHAnsi" w:cstheme="minorHAnsi"/>
          <w:lang w:eastAsia="fr-FR"/>
        </w:rPr>
        <w:t xml:space="preserve"> des intervenants et les recommandations HAS en vigueur.</w:t>
      </w:r>
    </w:p>
    <w:p w14:paraId="2C562B49" w14:textId="77777777" w:rsidR="00CA46B3" w:rsidRPr="006609FD" w:rsidRDefault="00CA46B3" w:rsidP="00CA46B3">
      <w:pPr>
        <w:pStyle w:val="Sansinterligne"/>
        <w:rPr>
          <w:rFonts w:asciiTheme="minorHAnsi" w:eastAsia="Times New Roman" w:hAnsiTheme="minorHAnsi" w:cstheme="minorHAnsi"/>
          <w:highlight w:val="yellow"/>
          <w:lang w:eastAsia="fr-FR"/>
        </w:rPr>
      </w:pPr>
    </w:p>
    <w:tbl>
      <w:tblPr>
        <w:tblW w:w="9779"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779"/>
      </w:tblGrid>
      <w:tr w:rsidR="00861F47" w:rsidRPr="006609FD" w14:paraId="20077D04" w14:textId="77777777" w:rsidTr="00EA4E7D">
        <w:trPr>
          <w:trHeight w:val="623"/>
        </w:trPr>
        <w:tc>
          <w:tcPr>
            <w:tcW w:w="9779" w:type="dxa"/>
            <w:shd w:val="clear" w:color="auto" w:fill="D0D8E8"/>
            <w:tcMar>
              <w:top w:w="72" w:type="dxa"/>
              <w:left w:w="144" w:type="dxa"/>
              <w:bottom w:w="72" w:type="dxa"/>
              <w:right w:w="144" w:type="dxa"/>
            </w:tcMar>
          </w:tcPr>
          <w:p w14:paraId="4D80622A" w14:textId="1CABA140" w:rsidR="00CA46B3"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lastRenderedPageBreak/>
              <w:t>Forfait 75 €/heure :</w:t>
            </w:r>
            <w:r w:rsidR="00137922"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professions médicales : médecins, sage</w:t>
            </w:r>
            <w:r w:rsidR="00DF2ED7" w:rsidRPr="006609FD">
              <w:rPr>
                <w:rFonts w:asciiTheme="minorHAnsi" w:eastAsia="Times New Roman" w:hAnsiTheme="minorHAnsi" w:cstheme="minorHAnsi"/>
                <w:lang w:eastAsia="fr-FR"/>
              </w:rPr>
              <w:t>s-</w:t>
            </w:r>
            <w:r w:rsidRPr="006609FD">
              <w:rPr>
                <w:rFonts w:asciiTheme="minorHAnsi" w:eastAsia="Times New Roman" w:hAnsiTheme="minorHAnsi" w:cstheme="minorHAnsi"/>
                <w:lang w:eastAsia="fr-FR"/>
              </w:rPr>
              <w:t>femmes</w:t>
            </w:r>
            <w:r w:rsidR="00EA4E7D" w:rsidRPr="006609FD">
              <w:rPr>
                <w:rFonts w:asciiTheme="minorHAnsi" w:eastAsia="Times New Roman" w:hAnsiTheme="minorHAnsi" w:cstheme="minorHAnsi"/>
                <w:lang w:eastAsia="fr-FR"/>
              </w:rPr>
              <w:t>.</w:t>
            </w:r>
          </w:p>
          <w:p w14:paraId="755C4F5E" w14:textId="7FA73A9C" w:rsidR="00861F47"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Forfait 50 €/heure :</w:t>
            </w:r>
            <w:r w:rsidR="00EA4E7D"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pharmaciens, auxiliaires médicaux</w:t>
            </w:r>
            <w:r w:rsidR="006A5401" w:rsidRPr="006609FD">
              <w:rPr>
                <w:rFonts w:asciiTheme="minorHAnsi" w:eastAsia="Times New Roman" w:hAnsiTheme="minorHAnsi" w:cstheme="minorHAnsi"/>
                <w:lang w:eastAsia="fr-FR"/>
              </w:rPr>
              <w:t> :</w:t>
            </w:r>
            <w:r w:rsidRPr="006609FD">
              <w:rPr>
                <w:rFonts w:asciiTheme="minorHAnsi" w:eastAsia="Times New Roman" w:hAnsiTheme="minorHAnsi" w:cstheme="minorHAnsi"/>
                <w:lang w:eastAsia="fr-FR"/>
              </w:rPr>
              <w:t xml:space="preserve"> infirmiers, diététiciens, masseurs-kinésithérapeutes</w:t>
            </w:r>
            <w:r w:rsidR="00EA4E7D" w:rsidRPr="006609FD">
              <w:rPr>
                <w:rFonts w:asciiTheme="minorHAnsi" w:eastAsia="Times New Roman" w:hAnsiTheme="minorHAnsi" w:cstheme="minorHAnsi"/>
                <w:lang w:eastAsia="fr-FR"/>
              </w:rPr>
              <w:t>.</w:t>
            </w:r>
          </w:p>
          <w:p w14:paraId="33815035" w14:textId="4D0572C6" w:rsidR="00861F47"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 xml:space="preserve">Forfait 40 €/heure : </w:t>
            </w:r>
            <w:r w:rsidR="006609FD" w:rsidRPr="006609FD">
              <w:rPr>
                <w:rFonts w:asciiTheme="minorHAnsi" w:eastAsia="Times New Roman" w:hAnsiTheme="minorHAnsi" w:cstheme="minorHAnsi"/>
                <w:lang w:eastAsia="fr-FR"/>
              </w:rPr>
              <w:t>n</w:t>
            </w:r>
            <w:r w:rsidR="00EA4E7D" w:rsidRPr="006609FD">
              <w:rPr>
                <w:rFonts w:asciiTheme="minorHAnsi" w:eastAsia="Times New Roman" w:hAnsiTheme="minorHAnsi" w:cstheme="minorHAnsi"/>
                <w:lang w:eastAsia="fr-FR"/>
              </w:rPr>
              <w:t>on</w:t>
            </w:r>
            <w:r w:rsidRPr="006609FD">
              <w:rPr>
                <w:rFonts w:asciiTheme="minorHAnsi" w:eastAsia="Times New Roman" w:hAnsiTheme="minorHAnsi" w:cstheme="minorHAnsi"/>
                <w:lang w:eastAsia="fr-FR"/>
              </w:rPr>
              <w:t xml:space="preserve"> professionnels de santé</w:t>
            </w:r>
            <w:r w:rsidR="00EA4E7D" w:rsidRPr="006609FD">
              <w:rPr>
                <w:rFonts w:asciiTheme="minorHAnsi" w:eastAsia="Times New Roman" w:hAnsiTheme="minorHAnsi" w:cstheme="minorHAnsi"/>
                <w:lang w:eastAsia="fr-FR"/>
              </w:rPr>
              <w:t>.</w:t>
            </w:r>
          </w:p>
        </w:tc>
      </w:tr>
    </w:tbl>
    <w:p w14:paraId="01349A56" w14:textId="77777777" w:rsidR="00E971E6" w:rsidRDefault="00E971E6" w:rsidP="00E971E6">
      <w:pPr>
        <w:spacing w:after="0" w:line="264" w:lineRule="auto"/>
        <w:jc w:val="both"/>
        <w:rPr>
          <w:rFonts w:eastAsia="Times New Roman"/>
          <w:b/>
          <w:color w:val="000000"/>
          <w:bdr w:val="single" w:sz="4" w:space="0" w:color="auto"/>
          <w:lang w:eastAsia="fr-FR"/>
        </w:rPr>
      </w:pPr>
    </w:p>
    <w:p w14:paraId="6493C169" w14:textId="3716CFF4" w:rsidR="00E971E6" w:rsidRPr="00034237" w:rsidRDefault="00E971E6" w:rsidP="00E971E6">
      <w:pPr>
        <w:spacing w:after="0" w:line="264" w:lineRule="auto"/>
        <w:jc w:val="both"/>
        <w:rPr>
          <w:rFonts w:eastAsia="Times New Roman"/>
          <w:b/>
          <w:color w:val="000000"/>
          <w:lang w:eastAsia="fr-FR"/>
        </w:rPr>
      </w:pPr>
      <w:r w:rsidRPr="00762F18">
        <w:rPr>
          <w:rFonts w:eastAsia="Times New Roman"/>
          <w:b/>
          <w:color w:val="000000"/>
          <w:bdr w:val="single" w:sz="4" w:space="0" w:color="auto"/>
          <w:lang w:eastAsia="fr-FR"/>
        </w:rPr>
        <w:t xml:space="preserve">Actions de </w:t>
      </w:r>
      <w:r w:rsidRPr="00034237">
        <w:rPr>
          <w:rFonts w:eastAsia="Times New Roman"/>
          <w:b/>
          <w:color w:val="000000"/>
          <w:bdr w:val="single" w:sz="4" w:space="0" w:color="auto"/>
          <w:lang w:eastAsia="fr-FR"/>
        </w:rPr>
        <w:t>Formations </w:t>
      </w:r>
    </w:p>
    <w:p w14:paraId="136FC1AC" w14:textId="77777777" w:rsidR="00E971E6" w:rsidRPr="00034237" w:rsidRDefault="00E971E6" w:rsidP="00E971E6">
      <w:pPr>
        <w:spacing w:after="0" w:line="264" w:lineRule="auto"/>
        <w:jc w:val="both"/>
        <w:rPr>
          <w:rFonts w:eastAsia="Times New Roman"/>
          <w:b/>
          <w:color w:val="000000"/>
          <w:lang w:eastAsia="fr-FR"/>
        </w:rPr>
      </w:pPr>
    </w:p>
    <w:p w14:paraId="4165A5DF" w14:textId="77777777" w:rsidR="00E971E6" w:rsidRPr="00034237" w:rsidRDefault="00E971E6" w:rsidP="00E971E6">
      <w:pPr>
        <w:spacing w:after="0" w:line="264" w:lineRule="auto"/>
        <w:ind w:left="357"/>
        <w:jc w:val="both"/>
        <w:rPr>
          <w:rFonts w:eastAsia="Times New Roman"/>
          <w:color w:val="000000"/>
          <w:lang w:eastAsia="fr-FR"/>
        </w:rPr>
      </w:pPr>
      <w:r w:rsidRPr="00034237">
        <w:rPr>
          <w:rFonts w:eastAsia="Times New Roman"/>
          <w:color w:val="000000"/>
          <w:lang w:eastAsia="fr-FR"/>
        </w:rPr>
        <w:t xml:space="preserve">Seules les formations des personnes relais et </w:t>
      </w:r>
      <w:r w:rsidRPr="00034237">
        <w:rPr>
          <w:rFonts w:eastAsia="Times New Roman"/>
          <w:b/>
          <w:color w:val="000000"/>
          <w:lang w:eastAsia="fr-FR"/>
        </w:rPr>
        <w:t>en lien direct</w:t>
      </w:r>
      <w:r w:rsidRPr="00034237">
        <w:rPr>
          <w:rFonts w:eastAsia="Times New Roman"/>
          <w:color w:val="000000"/>
          <w:lang w:eastAsia="fr-FR"/>
        </w:rPr>
        <w:t xml:space="preserve"> avec une action éligible dans le cadre du présent cahier des charges peuvent être financées, dès lors qu’elles n’appartiennent pas à la structure participant au projet</w:t>
      </w:r>
      <w:r>
        <w:rPr>
          <w:rFonts w:eastAsia="Times New Roman"/>
          <w:color w:val="000000"/>
          <w:lang w:eastAsia="fr-FR"/>
        </w:rPr>
        <w:t>.</w:t>
      </w:r>
    </w:p>
    <w:p w14:paraId="7399334D" w14:textId="77777777" w:rsidR="00E971E6" w:rsidRDefault="00E971E6" w:rsidP="00E971E6">
      <w:pPr>
        <w:spacing w:after="0" w:line="264" w:lineRule="auto"/>
        <w:ind w:left="357"/>
        <w:jc w:val="both"/>
        <w:rPr>
          <w:rFonts w:eastAsia="Times New Roman"/>
          <w:color w:val="000000"/>
          <w:lang w:eastAsia="fr-FR"/>
        </w:rPr>
      </w:pPr>
      <w:r w:rsidRPr="00034237">
        <w:rPr>
          <w:rFonts w:eastAsia="Times New Roman"/>
          <w:color w:val="000000"/>
          <w:lang w:eastAsia="fr-FR"/>
        </w:rPr>
        <w:t xml:space="preserve">Les formations s’inscrivent dans une perspective de participation de la personne formée à </w:t>
      </w:r>
      <w:r w:rsidRPr="002C3348">
        <w:rPr>
          <w:rFonts w:eastAsia="Times New Roman"/>
          <w:b/>
          <w:color w:val="000000"/>
          <w:lang w:eastAsia="fr-FR"/>
        </w:rPr>
        <w:t>intervenir sur plusieurs exercices</w:t>
      </w:r>
      <w:r>
        <w:rPr>
          <w:rFonts w:eastAsia="Times New Roman"/>
          <w:color w:val="000000"/>
          <w:lang w:eastAsia="fr-FR"/>
        </w:rPr>
        <w:t xml:space="preserve"> (notamment pour les pairs intervenants)</w:t>
      </w:r>
      <w:r w:rsidRPr="00034237">
        <w:rPr>
          <w:rFonts w:eastAsia="Times New Roman"/>
          <w:color w:val="000000"/>
          <w:lang w:eastAsia="fr-FR"/>
        </w:rPr>
        <w:t>.</w:t>
      </w:r>
    </w:p>
    <w:p w14:paraId="6EBFC9A1" w14:textId="5C156155" w:rsidR="00C87995" w:rsidRDefault="00C87995" w:rsidP="00EA4E7D">
      <w:pPr>
        <w:spacing w:line="264" w:lineRule="auto"/>
        <w:contextualSpacing/>
        <w:jc w:val="both"/>
        <w:rPr>
          <w:rFonts w:asciiTheme="minorHAnsi" w:hAnsiTheme="minorHAnsi" w:cstheme="minorHAnsi"/>
        </w:rPr>
      </w:pPr>
    </w:p>
    <w:p w14:paraId="3B43CF39" w14:textId="54B9D207" w:rsidR="00935A92" w:rsidRDefault="00935A92" w:rsidP="00AB267D">
      <w:pPr>
        <w:spacing w:after="0" w:line="264" w:lineRule="auto"/>
        <w:ind w:left="357"/>
        <w:jc w:val="both"/>
        <w:rPr>
          <w:rFonts w:eastAsia="Times New Roman"/>
          <w:color w:val="000000"/>
          <w:lang w:eastAsia="fr-FR"/>
        </w:rPr>
      </w:pPr>
      <w:r w:rsidRPr="00AB267D">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77BB4C1B" w14:textId="17E8FAE7" w:rsidR="00E971E6" w:rsidRDefault="00E971E6" w:rsidP="00AB267D">
      <w:pPr>
        <w:spacing w:after="0" w:line="264" w:lineRule="auto"/>
        <w:ind w:left="357"/>
        <w:jc w:val="both"/>
        <w:rPr>
          <w:rFonts w:eastAsia="Times New Roman"/>
          <w:color w:val="000000"/>
          <w:lang w:eastAsia="fr-FR"/>
        </w:rPr>
      </w:pPr>
    </w:p>
    <w:p w14:paraId="164C624C" w14:textId="77777777" w:rsidR="00E971E6" w:rsidRPr="00034237" w:rsidRDefault="00E971E6" w:rsidP="00E971E6">
      <w:pPr>
        <w:spacing w:after="0" w:line="240" w:lineRule="auto"/>
        <w:rPr>
          <w:rFonts w:eastAsia="Times New Roman"/>
          <w:b/>
          <w:color w:val="000000"/>
          <w:lang w:eastAsia="fr-FR"/>
        </w:rPr>
      </w:pPr>
      <w:r w:rsidRPr="00034237">
        <w:rPr>
          <w:rFonts w:eastAsia="Times New Roman"/>
          <w:b/>
          <w:color w:val="000000"/>
          <w:bdr w:val="single" w:sz="4" w:space="0" w:color="auto"/>
          <w:lang w:eastAsia="fr-FR"/>
        </w:rPr>
        <w:t xml:space="preserve">Indemnités kilométriques / nuitées  </w:t>
      </w:r>
      <w:r w:rsidRPr="00034237">
        <w:rPr>
          <w:rFonts w:eastAsia="Times New Roman"/>
          <w:b/>
          <w:color w:val="000000"/>
          <w:lang w:eastAsia="fr-FR"/>
        </w:rPr>
        <w:t xml:space="preserve"> </w:t>
      </w:r>
    </w:p>
    <w:p w14:paraId="0B63C40C" w14:textId="77777777" w:rsidR="00E971E6" w:rsidRPr="00034237" w:rsidRDefault="00E971E6" w:rsidP="00E971E6">
      <w:pPr>
        <w:spacing w:after="0" w:line="240" w:lineRule="auto"/>
        <w:rPr>
          <w:rFonts w:eastAsia="Times New Roman"/>
          <w:color w:val="000000"/>
          <w:sz w:val="16"/>
          <w:szCs w:val="16"/>
          <w:lang w:eastAsia="fr-FR"/>
        </w:rPr>
      </w:pPr>
    </w:p>
    <w:p w14:paraId="0D64A9F3" w14:textId="16FA72E1" w:rsidR="00E971E6" w:rsidRPr="00762F18" w:rsidRDefault="00E971E6" w:rsidP="00E971E6">
      <w:pPr>
        <w:spacing w:after="0" w:line="240" w:lineRule="auto"/>
        <w:rPr>
          <w:rFonts w:eastAsia="Times New Roman"/>
          <w:color w:val="000000"/>
          <w:lang w:eastAsia="fr-FR"/>
        </w:rPr>
      </w:pPr>
      <w:r>
        <w:rPr>
          <w:rFonts w:eastAsia="Times New Roman"/>
          <w:color w:val="000000"/>
          <w:lang w:eastAsia="fr-FR"/>
        </w:rPr>
        <w:t xml:space="preserve">En cas de nécessité de faire appel aux ressources expertes/médicales, il sera fait appel aux ressources </w:t>
      </w:r>
      <w:r w:rsidR="003E1214">
        <w:rPr>
          <w:rFonts w:eastAsia="Times New Roman"/>
          <w:color w:val="000000"/>
          <w:lang w:eastAsia="fr-FR"/>
        </w:rPr>
        <w:t xml:space="preserve">locales et </w:t>
      </w:r>
      <w:r>
        <w:rPr>
          <w:rFonts w:eastAsia="Times New Roman"/>
          <w:color w:val="000000"/>
          <w:lang w:eastAsia="fr-FR"/>
        </w:rPr>
        <w:t>régionales.</w:t>
      </w:r>
    </w:p>
    <w:p w14:paraId="69D87B7C" w14:textId="77777777" w:rsidR="00E971E6" w:rsidRPr="00034237" w:rsidRDefault="00E971E6" w:rsidP="00E971E6">
      <w:pPr>
        <w:spacing w:after="0" w:line="240" w:lineRule="auto"/>
        <w:jc w:val="both"/>
        <w:rPr>
          <w:rFonts w:eastAsia="Times New Roman"/>
          <w:color w:val="000000"/>
          <w:lang w:eastAsia="fr-FR"/>
        </w:rPr>
      </w:pPr>
    </w:p>
    <w:p w14:paraId="31062455" w14:textId="77777777" w:rsidR="00E971E6" w:rsidRPr="00762F18" w:rsidRDefault="00E971E6" w:rsidP="00E971E6">
      <w:pPr>
        <w:spacing w:after="0" w:line="264" w:lineRule="auto"/>
        <w:jc w:val="both"/>
        <w:rPr>
          <w:rFonts w:eastAsia="Times New Roman"/>
          <w:color w:val="000000"/>
          <w:lang w:eastAsia="fr-FR"/>
        </w:rPr>
      </w:pPr>
      <w:r w:rsidRPr="00034237">
        <w:rPr>
          <w:rFonts w:eastAsia="Times New Roman"/>
          <w:color w:val="000000"/>
          <w:lang w:eastAsia="fr-FR"/>
        </w:rPr>
        <w:t xml:space="preserve">Les Indemnités kilométriques </w:t>
      </w:r>
      <w:r>
        <w:rPr>
          <w:rFonts w:eastAsia="Times New Roman"/>
          <w:color w:val="000000"/>
          <w:lang w:eastAsia="fr-FR"/>
        </w:rPr>
        <w:t>sont prises en charge à</w:t>
      </w:r>
      <w:r w:rsidRPr="00762F18">
        <w:rPr>
          <w:rFonts w:eastAsia="Times New Roman"/>
          <w:color w:val="000000"/>
          <w:lang w:eastAsia="fr-FR"/>
        </w:rPr>
        <w:t xml:space="preserve"> hauteur du barème fiscal en vigueur.</w:t>
      </w:r>
    </w:p>
    <w:p w14:paraId="53AC9404" w14:textId="1EE42EE8" w:rsidR="00E971E6" w:rsidRDefault="00E971E6" w:rsidP="00E971E6">
      <w:pPr>
        <w:spacing w:after="0" w:line="240" w:lineRule="auto"/>
        <w:jc w:val="both"/>
        <w:rPr>
          <w:rFonts w:eastAsia="Times New Roman"/>
          <w:color w:val="000000"/>
          <w:lang w:eastAsia="fr-FR"/>
        </w:rPr>
      </w:pPr>
      <w:r w:rsidRPr="00966B58">
        <w:rPr>
          <w:rFonts w:eastAsia="Times New Roman"/>
          <w:color w:val="000000"/>
          <w:lang w:eastAsia="fr-FR"/>
        </w:rPr>
        <w:t>Les nuitées ne sont pas éligibles au financement.</w:t>
      </w:r>
    </w:p>
    <w:p w14:paraId="32E84AFB" w14:textId="6628B735" w:rsidR="00E971E6" w:rsidRDefault="00E971E6" w:rsidP="00E971E6">
      <w:pPr>
        <w:spacing w:after="0" w:line="240" w:lineRule="auto"/>
        <w:jc w:val="both"/>
        <w:rPr>
          <w:rFonts w:eastAsia="Times New Roman"/>
          <w:color w:val="000000"/>
          <w:lang w:eastAsia="fr-FR"/>
        </w:rPr>
      </w:pPr>
    </w:p>
    <w:p w14:paraId="778ECF76" w14:textId="422542E5" w:rsidR="00E971E6" w:rsidRDefault="00E971E6" w:rsidP="00E971E6">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t xml:space="preserve">Outils/supports de communication et d’information en lien avec les actions de proximité </w:t>
      </w:r>
    </w:p>
    <w:p w14:paraId="2A841167" w14:textId="4E67CD11" w:rsidR="00E971E6" w:rsidRDefault="00E971E6" w:rsidP="00E971E6">
      <w:pPr>
        <w:tabs>
          <w:tab w:val="left" w:pos="4253"/>
        </w:tabs>
        <w:spacing w:after="0" w:line="264" w:lineRule="auto"/>
        <w:rPr>
          <w:rFonts w:eastAsia="Times New Roman"/>
          <w:b/>
          <w:bdr w:val="single" w:sz="4" w:space="0" w:color="auto"/>
          <w:lang w:eastAsia="fr-FR"/>
        </w:rPr>
      </w:pPr>
    </w:p>
    <w:p w14:paraId="2F52511A" w14:textId="77777777" w:rsidR="00E971E6" w:rsidRDefault="00E971E6" w:rsidP="00E971E6">
      <w:pPr>
        <w:numPr>
          <w:ilvl w:val="0"/>
          <w:numId w:val="35"/>
        </w:numPr>
        <w:spacing w:after="0" w:line="240" w:lineRule="auto"/>
        <w:ind w:left="426" w:hanging="284"/>
        <w:jc w:val="both"/>
      </w:pPr>
      <w:r w:rsidRPr="00D66A41">
        <w:t>L’Institut</w:t>
      </w:r>
      <w:r>
        <w:t xml:space="preserve"> </w:t>
      </w:r>
      <w:r w:rsidRPr="00D66A41">
        <w:t>National du Cancer</w:t>
      </w:r>
      <w:r>
        <w:t xml:space="preserve"> </w:t>
      </w:r>
      <w:r w:rsidRPr="00D66A41">
        <w:t xml:space="preserve">est responsable de la communication </w:t>
      </w:r>
      <w:r>
        <w:t>sur les</w:t>
      </w:r>
      <w:r w:rsidRPr="00D66A41">
        <w:t xml:space="preserve"> dépistages des cancers. Par conséquent, lorsque les actions locales impliquent une communication </w:t>
      </w:r>
      <w:r>
        <w:t xml:space="preserve">ou des actions pédagogiques </w:t>
      </w:r>
      <w:r w:rsidRPr="00D66A41">
        <w:t>sur les dépistages, les supports de l’INCa doivent être utilisés. Les CPAM peuvent les commander gratuitement sur son site après y avoir créé un compte : « </w:t>
      </w:r>
      <w:hyperlink r:id="rId11" w:history="1">
        <w:r w:rsidRPr="00D66A41">
          <w:rPr>
            <w:rStyle w:val="Lienhypertexte"/>
          </w:rPr>
          <w:t>https://www.e-cancer.fr/Expertises-et-publications/Catalogue-des-publications</w:t>
        </w:r>
      </w:hyperlink>
      <w:r w:rsidRPr="00D66A41">
        <w:t> ».</w:t>
      </w:r>
    </w:p>
    <w:p w14:paraId="03FE168F" w14:textId="77777777" w:rsidR="00E971E6" w:rsidRPr="00D66A41" w:rsidRDefault="00E971E6" w:rsidP="00E971E6">
      <w:pPr>
        <w:spacing w:after="0" w:line="240" w:lineRule="auto"/>
        <w:ind w:left="426"/>
        <w:jc w:val="both"/>
      </w:pPr>
      <w:r>
        <w:t>Les supports proposés peuvent être commandés dans différentes langues.</w:t>
      </w:r>
    </w:p>
    <w:p w14:paraId="45B423B2" w14:textId="77777777" w:rsidR="00E971E6" w:rsidRPr="00D66A41" w:rsidRDefault="00E971E6" w:rsidP="00E971E6">
      <w:pPr>
        <w:numPr>
          <w:ilvl w:val="0"/>
          <w:numId w:val="35"/>
        </w:numPr>
        <w:spacing w:before="60" w:after="0" w:line="240" w:lineRule="auto"/>
        <w:ind w:left="425" w:hanging="357"/>
        <w:jc w:val="both"/>
      </w:pPr>
      <w:r w:rsidRPr="00D66A41">
        <w:t xml:space="preserve">Les centres régionaux de coordination des dépistages des cancers adaptent </w:t>
      </w:r>
      <w:r>
        <w:t xml:space="preserve">parfois </w:t>
      </w:r>
      <w:r w:rsidRPr="00D66A41">
        <w:t xml:space="preserve">les outils de communication nationaux à l’échelon local. </w:t>
      </w:r>
      <w:r>
        <w:t>À</w:t>
      </w:r>
      <w:r w:rsidRPr="00D66A41">
        <w:t xml:space="preserve"> ce titre, les outils de communication « élaborés » par les centres régionaux de coordination des dépistages des cancers peuvent être repris (cf annexe</w:t>
      </w:r>
      <w:r>
        <w:t xml:space="preserve"> précisant les missions des CRCDC</w:t>
      </w:r>
      <w:r w:rsidRPr="00D66A41">
        <w:t>).</w:t>
      </w:r>
    </w:p>
    <w:p w14:paraId="2ACA42E6" w14:textId="77777777" w:rsidR="00E971E6" w:rsidRDefault="00E971E6" w:rsidP="00E971E6">
      <w:pPr>
        <w:numPr>
          <w:ilvl w:val="0"/>
          <w:numId w:val="35"/>
        </w:numPr>
        <w:spacing w:before="60" w:after="0" w:line="240" w:lineRule="auto"/>
        <w:ind w:left="425" w:hanging="357"/>
        <w:jc w:val="both"/>
      </w:pPr>
      <w:r>
        <w:t>Utilisation des outils de communication nationaux existants et sites utiles :</w:t>
      </w:r>
    </w:p>
    <w:p w14:paraId="2C75463A" w14:textId="77777777" w:rsidR="00E971E6" w:rsidRDefault="00E971E6" w:rsidP="00E971E6">
      <w:pPr>
        <w:numPr>
          <w:ilvl w:val="0"/>
          <w:numId w:val="3"/>
        </w:numPr>
        <w:spacing w:before="60" w:after="0" w:line="240" w:lineRule="auto"/>
        <w:ind w:left="1276" w:hanging="425"/>
        <w:jc w:val="both"/>
      </w:pPr>
      <w:r>
        <w:t xml:space="preserve">Site de l’INCa : </w:t>
      </w:r>
      <w:hyperlink r:id="rId12" w:history="1">
        <w:r w:rsidRPr="00D66A41">
          <w:rPr>
            <w:rStyle w:val="Lienhypertexte"/>
          </w:rPr>
          <w:t>https://www.e-cancer.fr/Expertises-et-publications/Catalogue-des-publications</w:t>
        </w:r>
      </w:hyperlink>
    </w:p>
    <w:p w14:paraId="2A13DC4A" w14:textId="77777777" w:rsidR="00E971E6" w:rsidRDefault="00E971E6" w:rsidP="00E971E6">
      <w:pPr>
        <w:numPr>
          <w:ilvl w:val="0"/>
          <w:numId w:val="3"/>
        </w:numPr>
        <w:spacing w:before="60" w:after="0" w:line="240" w:lineRule="auto"/>
        <w:ind w:left="1276" w:hanging="425"/>
        <w:jc w:val="both"/>
      </w:pPr>
      <w:r w:rsidRPr="00D66A41">
        <w:t>Ameli pour l’Assurance Maladie</w:t>
      </w:r>
      <w:r>
        <w:t xml:space="preserve"> : </w:t>
      </w:r>
      <w:hyperlink r:id="rId13" w:history="1">
        <w:r w:rsidRPr="00036A46">
          <w:rPr>
            <w:rStyle w:val="Lienhypertexte"/>
          </w:rPr>
          <w:t>https://www.ameli.fr/</w:t>
        </w:r>
      </w:hyperlink>
      <w:r>
        <w:t xml:space="preserve"> ,</w:t>
      </w:r>
    </w:p>
    <w:p w14:paraId="7F32D220" w14:textId="35630A0E" w:rsidR="00E971E6" w:rsidRPr="00AB267D" w:rsidRDefault="00E971E6" w:rsidP="00AB267D">
      <w:pPr>
        <w:numPr>
          <w:ilvl w:val="0"/>
          <w:numId w:val="3"/>
        </w:numPr>
        <w:spacing w:before="60" w:after="0" w:line="240" w:lineRule="auto"/>
        <w:ind w:left="1276" w:hanging="425"/>
        <w:jc w:val="both"/>
      </w:pPr>
      <w:r w:rsidRPr="00D66A41">
        <w:t xml:space="preserve">Santé publique France </w:t>
      </w:r>
      <w:r>
        <w:t xml:space="preserve">(qui </w:t>
      </w:r>
      <w:r w:rsidRPr="00D66A41">
        <w:t>réalise l’évaluation de la participation au</w:t>
      </w:r>
      <w:r>
        <w:t>x</w:t>
      </w:r>
      <w:r w:rsidRPr="00D66A41">
        <w:t xml:space="preserve"> dépistage</w:t>
      </w:r>
      <w:r>
        <w:t>s</w:t>
      </w:r>
      <w:r w:rsidRPr="00D66A41">
        <w:t xml:space="preserve"> organisé</w:t>
      </w:r>
      <w:r>
        <w:t>s</w:t>
      </w:r>
      <w:r w:rsidRPr="00D66A41">
        <w:t xml:space="preserve"> des cancers</w:t>
      </w:r>
      <w:r>
        <w:t xml:space="preserve">) : </w:t>
      </w:r>
      <w:hyperlink r:id="rId14" w:history="1">
        <w:r w:rsidRPr="00036A46">
          <w:rPr>
            <w:rStyle w:val="Lienhypertexte"/>
          </w:rPr>
          <w:t>https://www.santepubliquefrance.fr/</w:t>
        </w:r>
      </w:hyperlink>
      <w:r>
        <w:rPr>
          <w:rStyle w:val="Lienhypertexte"/>
        </w:rPr>
        <w:t>.</w:t>
      </w:r>
    </w:p>
    <w:p w14:paraId="43095E25" w14:textId="77777777" w:rsidR="00E971E6" w:rsidRDefault="00E971E6" w:rsidP="00E971E6">
      <w:pPr>
        <w:spacing w:after="0" w:line="240" w:lineRule="auto"/>
        <w:jc w:val="both"/>
        <w:rPr>
          <w:rFonts w:eastAsia="Times New Roman"/>
          <w:color w:val="000000"/>
          <w:lang w:eastAsia="fr-FR"/>
        </w:rPr>
      </w:pPr>
    </w:p>
    <w:p w14:paraId="1ABFED56" w14:textId="77777777" w:rsidR="00E971E6" w:rsidRPr="00376B86" w:rsidRDefault="00E971E6" w:rsidP="00E971E6">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14:paraId="5000C2C0" w14:textId="77777777" w:rsidR="00E971E6" w:rsidRPr="00376B86" w:rsidRDefault="00E971E6" w:rsidP="00E971E6">
      <w:pPr>
        <w:spacing w:after="0" w:line="240" w:lineRule="auto"/>
        <w:jc w:val="both"/>
        <w:rPr>
          <w:rFonts w:eastAsia="Times New Roman"/>
          <w:color w:val="000000"/>
          <w:lang w:eastAsia="fr-FR"/>
        </w:rPr>
      </w:pPr>
    </w:p>
    <w:p w14:paraId="483C16AB" w14:textId="178BA2DB" w:rsidR="00E971E6" w:rsidRPr="004801FA" w:rsidRDefault="00FB0255" w:rsidP="00E971E6">
      <w:pPr>
        <w:pStyle w:val="Paragraphedeliste"/>
        <w:numPr>
          <w:ilvl w:val="0"/>
          <w:numId w:val="34"/>
        </w:numPr>
        <w:spacing w:after="0" w:line="240" w:lineRule="auto"/>
        <w:ind w:left="426"/>
        <w:jc w:val="both"/>
        <w:rPr>
          <w:rFonts w:eastAsia="Times New Roman"/>
          <w:color w:val="000000"/>
          <w:lang w:eastAsia="fr-FR"/>
        </w:rPr>
      </w:pPr>
      <w:r w:rsidRPr="004801FA">
        <w:rPr>
          <w:rFonts w:eastAsia="Times New Roman"/>
          <w:color w:val="000000"/>
          <w:lang w:eastAsia="fr-FR"/>
        </w:rPr>
        <w:lastRenderedPageBreak/>
        <w:t>Les</w:t>
      </w:r>
      <w:r w:rsidR="00E971E6" w:rsidRPr="004801FA">
        <w:rPr>
          <w:rFonts w:eastAsia="Times New Roman"/>
          <w:color w:val="000000"/>
          <w:lang w:eastAsia="fr-FR"/>
        </w:rPr>
        <w:t xml:space="preserve"> outils/supports qui n’existent pas (cas particulier des D</w:t>
      </w:r>
      <w:r w:rsidR="00307CDF">
        <w:rPr>
          <w:rFonts w:eastAsia="Times New Roman"/>
          <w:color w:val="000000"/>
          <w:lang w:eastAsia="fr-FR"/>
        </w:rPr>
        <w:t>R</w:t>
      </w:r>
      <w:r w:rsidR="00E971E6" w:rsidRPr="004801FA">
        <w:rPr>
          <w:rFonts w:eastAsia="Times New Roman"/>
          <w:color w:val="000000"/>
          <w:lang w:eastAsia="fr-FR"/>
        </w:rPr>
        <w:t xml:space="preserve">OM) </w:t>
      </w:r>
      <w:r w:rsidR="00E971E6" w:rsidRPr="00AB267D">
        <w:rPr>
          <w:rFonts w:eastAsia="Times New Roman"/>
          <w:color w:val="000000"/>
          <w:lang w:eastAsia="fr-FR"/>
        </w:rPr>
        <w:t xml:space="preserve">et après échanges de la CGSS/CSS avec </w:t>
      </w:r>
      <w:r w:rsidR="00E971E6" w:rsidRPr="00AB267D">
        <w:rPr>
          <w:rFonts w:eastAsia="Times New Roman"/>
          <w:b/>
          <w:color w:val="000000"/>
          <w:lang w:eastAsia="fr-FR"/>
        </w:rPr>
        <w:t>la CNAM</w:t>
      </w:r>
      <w:r w:rsidR="00E971E6" w:rsidRPr="004801FA">
        <w:rPr>
          <w:rFonts w:eastAsia="Times New Roman"/>
          <w:b/>
          <w:color w:val="000000"/>
          <w:lang w:eastAsia="fr-FR"/>
        </w:rPr>
        <w:t>,</w:t>
      </w:r>
      <w:r w:rsidR="00E971E6" w:rsidRPr="004801FA">
        <w:rPr>
          <w:rFonts w:eastAsia="Times New Roman"/>
          <w:color w:val="000000"/>
          <w:lang w:eastAsia="fr-FR"/>
        </w:rPr>
        <w:t xml:space="preserve"> et qu’ils soient accompagnés d’actions de proximité </w:t>
      </w:r>
      <w:r w:rsidR="00E971E6" w:rsidRPr="00AB267D">
        <w:rPr>
          <w:rFonts w:eastAsia="Times New Roman"/>
          <w:color w:val="000000"/>
          <w:lang w:eastAsia="fr-FR"/>
        </w:rPr>
        <w:t>en éducation à la santé</w:t>
      </w:r>
      <w:r w:rsidR="00E971E6" w:rsidRPr="004801FA">
        <w:rPr>
          <w:rFonts w:eastAsia="Times New Roman"/>
          <w:color w:val="000000"/>
          <w:lang w:eastAsia="fr-FR"/>
        </w:rPr>
        <w:t>,</w:t>
      </w:r>
    </w:p>
    <w:p w14:paraId="443E6C92" w14:textId="632681F6" w:rsidR="00E971E6" w:rsidRPr="004801FA" w:rsidRDefault="00FB0255" w:rsidP="00E971E6">
      <w:pPr>
        <w:pStyle w:val="Paragraphedeliste"/>
        <w:numPr>
          <w:ilvl w:val="0"/>
          <w:numId w:val="34"/>
        </w:numPr>
        <w:spacing w:before="60" w:after="0" w:line="240" w:lineRule="auto"/>
        <w:ind w:left="426"/>
        <w:jc w:val="both"/>
        <w:rPr>
          <w:rFonts w:eastAsia="Times New Roman" w:cs="Calibri"/>
          <w:color w:val="000000"/>
          <w:lang w:eastAsia="fr-FR"/>
        </w:rPr>
      </w:pPr>
      <w:r w:rsidRPr="004801FA">
        <w:rPr>
          <w:rFonts w:eastAsia="Times New Roman" w:cs="Calibri"/>
          <w:color w:val="000000"/>
          <w:lang w:eastAsia="fr-FR"/>
        </w:rPr>
        <w:t>Les</w:t>
      </w:r>
      <w:r w:rsidR="00E971E6" w:rsidRPr="004801FA">
        <w:rPr>
          <w:rFonts w:eastAsia="Times New Roman" w:cs="Calibri"/>
          <w:color w:val="000000"/>
          <w:lang w:eastAsia="fr-FR"/>
        </w:rPr>
        <w:t xml:space="preserve"> supports spécifiques destinés à informer de la tenue d’actions collectives de proximité en éducation à la santé (ex : invitation à des ateliers, information sur l’action).</w:t>
      </w:r>
    </w:p>
    <w:p w14:paraId="29D7FDB3" w14:textId="77777777" w:rsidR="00E971E6" w:rsidRPr="004801FA" w:rsidRDefault="00E971E6" w:rsidP="00E971E6">
      <w:pPr>
        <w:spacing w:after="0" w:line="264" w:lineRule="auto"/>
        <w:ind w:left="426" w:firstLine="360"/>
        <w:jc w:val="both"/>
        <w:rPr>
          <w:rFonts w:eastAsia="Times New Roman"/>
          <w:b/>
          <w:color w:val="000000"/>
          <w:lang w:eastAsia="fr-FR"/>
        </w:rPr>
      </w:pPr>
    </w:p>
    <w:p w14:paraId="5FEE2950" w14:textId="5009E50A" w:rsidR="00E971E6" w:rsidRPr="00AB267D" w:rsidRDefault="00E971E6" w:rsidP="00AB267D">
      <w:pPr>
        <w:spacing w:after="0" w:line="240" w:lineRule="auto"/>
        <w:ind w:right="260"/>
        <w:jc w:val="both"/>
        <w:rPr>
          <w:rFonts w:eastAsia="Times New Roman"/>
          <w:lang w:eastAsia="fr-FR"/>
        </w:rPr>
      </w:pPr>
      <w:r w:rsidRPr="00AB267D">
        <w:rPr>
          <w:rFonts w:eastAsia="Times New Roman"/>
          <w:lang w:eastAsia="fr-FR"/>
        </w:rPr>
        <w:t>A noter que les créations, achats, locations, d’outils/d’espace de diffusion/sites/supports ne sont pas finançables.</w:t>
      </w:r>
    </w:p>
    <w:p w14:paraId="2C416B5A" w14:textId="57EE6A11" w:rsidR="00AE1FC9" w:rsidRPr="006609FD" w:rsidRDefault="00EA4E7D" w:rsidP="006C2633">
      <w:pPr>
        <w:pStyle w:val="Titre1"/>
        <w:rPr>
          <w:rFonts w:asciiTheme="minorHAnsi" w:hAnsiTheme="minorHAnsi" w:cstheme="minorHAnsi"/>
          <w:i/>
          <w:sz w:val="22"/>
          <w:szCs w:val="22"/>
        </w:rPr>
      </w:pPr>
      <w:r w:rsidRPr="006609FD">
        <w:rPr>
          <w:rFonts w:asciiTheme="minorHAnsi" w:hAnsiTheme="minorHAnsi" w:cstheme="minorHAnsi"/>
          <w:sz w:val="22"/>
          <w:szCs w:val="22"/>
        </w:rPr>
        <w:t xml:space="preserve">CALENDRIER DES ACTIONS </w:t>
      </w:r>
    </w:p>
    <w:p w14:paraId="3C7C5E52" w14:textId="0A62FDF8" w:rsidR="00AE1FC9" w:rsidRPr="006609FD" w:rsidRDefault="00AE1FC9" w:rsidP="006C2633">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Les actions se dérouleront sur </w:t>
      </w:r>
      <w:r w:rsidRPr="006609FD">
        <w:rPr>
          <w:rFonts w:asciiTheme="minorHAnsi" w:hAnsiTheme="minorHAnsi" w:cstheme="minorHAnsi"/>
          <w:b/>
          <w:lang w:eastAsia="fr-FR"/>
        </w:rPr>
        <w:t>l’exercice 2026.</w:t>
      </w:r>
      <w:r w:rsidRPr="006609FD">
        <w:rPr>
          <w:rFonts w:asciiTheme="minorHAnsi" w:hAnsiTheme="minorHAnsi" w:cstheme="minorHAnsi"/>
          <w:lang w:eastAsia="fr-FR"/>
        </w:rPr>
        <w:t xml:space="preserve"> </w:t>
      </w:r>
    </w:p>
    <w:p w14:paraId="0A3B51B9" w14:textId="1BBA61C4"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Les projets peuvent être réfléchis de </w:t>
      </w:r>
      <w:r w:rsidRPr="006609FD">
        <w:rPr>
          <w:rFonts w:asciiTheme="minorHAnsi" w:hAnsiTheme="minorHAnsi" w:cstheme="minorHAnsi"/>
          <w:b/>
          <w:lang w:eastAsia="fr-FR"/>
        </w:rPr>
        <w:t xml:space="preserve">façon pluriannuelle sur 2026 et 2027 </w:t>
      </w:r>
      <w:r w:rsidRPr="006609FD">
        <w:rPr>
          <w:rFonts w:asciiTheme="minorHAnsi" w:hAnsiTheme="minorHAnsi" w:cstheme="minorHAnsi"/>
          <w:lang w:eastAsia="fr-FR"/>
        </w:rPr>
        <w:t>afin de développer les volets complémentaires, lorsque les résultats s’avéreront probants.</w:t>
      </w:r>
    </w:p>
    <w:p w14:paraId="20BAE932" w14:textId="77777777"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Le promoteur devra présenter explicitement le contenu de chaque action ainsi que son calendrier de réalisation, accompagné du détail du budget demandé pour chaque action.</w:t>
      </w:r>
    </w:p>
    <w:p w14:paraId="3D90E57A" w14:textId="77777777"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Un accord de principe pourra être donné en cas de pertinence du contenu, de la durée et du budget proposés. </w:t>
      </w:r>
    </w:p>
    <w:p w14:paraId="0483AC31" w14:textId="77777777" w:rsidR="00DF2FC7"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Toutefois, l’engagement de l’Assurance Maladie dans la convention 2026 portera sur le budget 2026. </w:t>
      </w:r>
    </w:p>
    <w:p w14:paraId="7AC049A4" w14:textId="7CB69BCB" w:rsidR="00AE1FC9" w:rsidRPr="006609FD" w:rsidRDefault="00DF2FC7"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Pour les projets pluriannuels, la convention mentionnera un accord donné sous réserve de validation en 2027 par l’Assurance Maladie de la pertinence de la poursuite des actions prévues en 2027.</w:t>
      </w:r>
    </w:p>
    <w:p w14:paraId="33ACC64C" w14:textId="0643FB94" w:rsidR="002D59E5" w:rsidRPr="006609FD" w:rsidRDefault="002D59E5" w:rsidP="006C2633">
      <w:pPr>
        <w:pStyle w:val="Titre1"/>
        <w:rPr>
          <w:rFonts w:asciiTheme="minorHAnsi" w:hAnsiTheme="minorHAnsi" w:cstheme="minorHAnsi"/>
          <w:i/>
          <w:sz w:val="22"/>
          <w:szCs w:val="22"/>
        </w:rPr>
      </w:pPr>
      <w:r w:rsidRPr="006609FD">
        <w:rPr>
          <w:rFonts w:asciiTheme="minorHAnsi" w:hAnsiTheme="minorHAnsi" w:cstheme="minorHAnsi"/>
          <w:sz w:val="22"/>
          <w:szCs w:val="22"/>
        </w:rPr>
        <w:t xml:space="preserve">SUIVI ET </w:t>
      </w:r>
      <w:r w:rsidR="00EA4E7D" w:rsidRPr="006609FD">
        <w:rPr>
          <w:rFonts w:asciiTheme="minorHAnsi" w:hAnsiTheme="minorHAnsi" w:cstheme="minorHAnsi"/>
          <w:sz w:val="22"/>
          <w:szCs w:val="22"/>
        </w:rPr>
        <w:t>É</w:t>
      </w:r>
      <w:r w:rsidRPr="006609FD">
        <w:rPr>
          <w:rFonts w:asciiTheme="minorHAnsi" w:hAnsiTheme="minorHAnsi" w:cstheme="minorHAnsi"/>
          <w:sz w:val="22"/>
          <w:szCs w:val="22"/>
        </w:rPr>
        <w:t>VALUATION DU PROJET / DES ACTIONS</w:t>
      </w:r>
    </w:p>
    <w:p w14:paraId="150FED1F" w14:textId="5F545320"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Chaque action doit obligatoirement faire l’objet d’un suivi et d’une évaluation dès lors qu’elle a obtenu un financement (partiel ou intégral) de l’Assurance Maladie.</w:t>
      </w:r>
      <w:r w:rsidR="00553717" w:rsidRPr="006609FD">
        <w:rPr>
          <w:rFonts w:asciiTheme="minorHAnsi" w:hAnsiTheme="minorHAnsi" w:cstheme="minorHAnsi"/>
          <w:sz w:val="22"/>
          <w:szCs w:val="22"/>
        </w:rPr>
        <w:t xml:space="preserve"> </w:t>
      </w:r>
      <w:r w:rsidRPr="006609FD">
        <w:rPr>
          <w:rFonts w:asciiTheme="minorHAnsi" w:hAnsiTheme="minorHAnsi" w:cstheme="minorHAnsi"/>
          <w:sz w:val="22"/>
          <w:szCs w:val="22"/>
        </w:rPr>
        <w:t xml:space="preserve">L’absence d’évaluation et/ou de pièces justificatives dont les pièces comptables attestant la réalisation de l’action financée </w:t>
      </w:r>
      <w:r w:rsidR="00553717" w:rsidRPr="006609FD">
        <w:rPr>
          <w:rFonts w:asciiTheme="minorHAnsi" w:hAnsiTheme="minorHAnsi" w:cstheme="minorHAnsi"/>
          <w:sz w:val="22"/>
          <w:szCs w:val="22"/>
        </w:rPr>
        <w:t>entraîneront</w:t>
      </w:r>
      <w:r w:rsidRPr="006609FD">
        <w:rPr>
          <w:rFonts w:asciiTheme="minorHAnsi" w:hAnsiTheme="minorHAnsi" w:cstheme="minorHAnsi"/>
          <w:sz w:val="22"/>
          <w:szCs w:val="22"/>
        </w:rPr>
        <w:t xml:space="preserve"> une demande de </w:t>
      </w:r>
      <w:r w:rsidRPr="006609FD">
        <w:rPr>
          <w:rFonts w:asciiTheme="minorHAnsi" w:hAnsiTheme="minorHAnsi" w:cstheme="minorHAnsi"/>
          <w:b/>
          <w:sz w:val="22"/>
          <w:szCs w:val="22"/>
        </w:rPr>
        <w:t>restitution</w:t>
      </w:r>
      <w:r w:rsidRPr="006609FD">
        <w:rPr>
          <w:rFonts w:asciiTheme="minorHAnsi" w:hAnsiTheme="minorHAnsi" w:cstheme="minorHAnsi"/>
          <w:sz w:val="22"/>
          <w:szCs w:val="22"/>
        </w:rPr>
        <w:t xml:space="preserve"> des fonds versés (récupération d’indus) ainsi que </w:t>
      </w:r>
      <w:r w:rsidRPr="006609FD">
        <w:rPr>
          <w:rFonts w:asciiTheme="minorHAnsi" w:hAnsiTheme="minorHAnsi" w:cstheme="minorHAnsi"/>
          <w:b/>
          <w:sz w:val="22"/>
          <w:szCs w:val="22"/>
        </w:rPr>
        <w:t>l’inéligibilité</w:t>
      </w:r>
      <w:r w:rsidRPr="006609FD">
        <w:rPr>
          <w:rFonts w:asciiTheme="minorHAnsi" w:hAnsiTheme="minorHAnsi" w:cstheme="minorHAnsi"/>
          <w:sz w:val="22"/>
          <w:szCs w:val="22"/>
        </w:rPr>
        <w:t xml:space="preserve"> de la candidature du promoteur concerné au prochain appel à projet de l’Assurance Maladie.</w:t>
      </w:r>
    </w:p>
    <w:p w14:paraId="1F086A66" w14:textId="77777777" w:rsidR="002D59E5" w:rsidRPr="006609FD" w:rsidRDefault="002D59E5" w:rsidP="00EA4E7D">
      <w:pPr>
        <w:pStyle w:val="Default"/>
        <w:jc w:val="both"/>
        <w:rPr>
          <w:rFonts w:asciiTheme="minorHAnsi" w:hAnsiTheme="minorHAnsi" w:cstheme="minorHAnsi"/>
          <w:sz w:val="22"/>
          <w:szCs w:val="22"/>
        </w:rPr>
      </w:pPr>
    </w:p>
    <w:p w14:paraId="20E67E02" w14:textId="77777777"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 xml:space="preserve">Le projet de financement d’action locale devra comprendre une proposition d’évaluation de l’action, </w:t>
      </w:r>
      <w:r w:rsidRPr="006609FD">
        <w:rPr>
          <w:rFonts w:asciiTheme="minorHAnsi" w:hAnsiTheme="minorHAnsi" w:cstheme="minorHAnsi"/>
          <w:sz w:val="22"/>
          <w:szCs w:val="22"/>
          <w:u w:val="single"/>
        </w:rPr>
        <w:t>dès son dépôt</w:t>
      </w:r>
      <w:r w:rsidRPr="006609FD">
        <w:rPr>
          <w:rFonts w:asciiTheme="minorHAnsi" w:hAnsiTheme="minorHAnsi" w:cstheme="minorHAnsi"/>
          <w:sz w:val="22"/>
          <w:szCs w:val="22"/>
        </w:rPr>
        <w:t xml:space="preserve">. </w:t>
      </w:r>
    </w:p>
    <w:p w14:paraId="457CD9FC" w14:textId="77777777" w:rsidR="002D59E5" w:rsidRPr="006609FD" w:rsidRDefault="002D59E5" w:rsidP="00EA4E7D">
      <w:pPr>
        <w:pStyle w:val="Default"/>
        <w:jc w:val="both"/>
        <w:rPr>
          <w:rFonts w:asciiTheme="minorHAnsi" w:hAnsiTheme="minorHAnsi" w:cstheme="minorHAnsi"/>
          <w:sz w:val="22"/>
          <w:szCs w:val="22"/>
        </w:rPr>
      </w:pPr>
    </w:p>
    <w:p w14:paraId="61C3686B" w14:textId="4624EFC9" w:rsidR="002D59E5" w:rsidRPr="006609FD" w:rsidRDefault="00DF2ED7"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D</w:t>
      </w:r>
      <w:r w:rsidR="002D59E5" w:rsidRPr="006609FD">
        <w:rPr>
          <w:rFonts w:asciiTheme="minorHAnsi" w:hAnsiTheme="minorHAnsi" w:cstheme="minorHAnsi"/>
          <w:sz w:val="22"/>
          <w:szCs w:val="22"/>
        </w:rPr>
        <w:t xml:space="preserve">ans la mesure du </w:t>
      </w:r>
      <w:r w:rsidRPr="006609FD">
        <w:rPr>
          <w:rFonts w:asciiTheme="minorHAnsi" w:hAnsiTheme="minorHAnsi" w:cstheme="minorHAnsi"/>
          <w:sz w:val="22"/>
          <w:szCs w:val="22"/>
        </w:rPr>
        <w:t xml:space="preserve">possible, l’évaluation des actions comprendra </w:t>
      </w:r>
      <w:r w:rsidR="002D59E5" w:rsidRPr="006609FD">
        <w:rPr>
          <w:rFonts w:asciiTheme="minorHAnsi" w:hAnsiTheme="minorHAnsi" w:cstheme="minorHAnsi"/>
          <w:sz w:val="22"/>
          <w:szCs w:val="22"/>
        </w:rPr>
        <w:t>:</w:t>
      </w:r>
    </w:p>
    <w:p w14:paraId="2089C2D7" w14:textId="66681092" w:rsidR="002D59E5" w:rsidRPr="006609FD" w:rsidRDefault="00DF2ED7" w:rsidP="00E778D7">
      <w:pPr>
        <w:pStyle w:val="Default"/>
        <w:numPr>
          <w:ilvl w:val="0"/>
          <w:numId w:val="14"/>
        </w:numPr>
        <w:jc w:val="both"/>
        <w:rPr>
          <w:rFonts w:asciiTheme="minorHAnsi" w:hAnsiTheme="minorHAnsi" w:cstheme="minorHAnsi"/>
          <w:sz w:val="22"/>
          <w:szCs w:val="22"/>
        </w:rPr>
      </w:pPr>
      <w:r w:rsidRPr="006609FD">
        <w:rPr>
          <w:rFonts w:asciiTheme="minorHAnsi" w:hAnsiTheme="minorHAnsi" w:cstheme="minorHAnsi"/>
          <w:b/>
          <w:sz w:val="22"/>
          <w:szCs w:val="22"/>
        </w:rPr>
        <w:t>Une évaluation du p</w:t>
      </w:r>
      <w:r w:rsidR="008632E6" w:rsidRPr="006609FD">
        <w:rPr>
          <w:rFonts w:asciiTheme="minorHAnsi" w:hAnsiTheme="minorHAnsi" w:cstheme="minorHAnsi"/>
          <w:b/>
          <w:sz w:val="22"/>
          <w:szCs w:val="22"/>
        </w:rPr>
        <w:t>rocessus</w:t>
      </w:r>
      <w:r w:rsidR="002D59E5" w:rsidRPr="006609FD">
        <w:rPr>
          <w:rFonts w:asciiTheme="minorHAnsi" w:hAnsiTheme="minorHAnsi" w:cstheme="minorHAnsi"/>
          <w:sz w:val="22"/>
          <w:szCs w:val="22"/>
        </w:rPr>
        <w:t> : évaluation de la mise en œuvre effective de l’action mise en place</w:t>
      </w:r>
      <w:r w:rsidR="00BF0516" w:rsidRPr="006609FD">
        <w:rPr>
          <w:rFonts w:asciiTheme="minorHAnsi" w:hAnsiTheme="minorHAnsi" w:cstheme="minorHAnsi"/>
          <w:sz w:val="22"/>
          <w:szCs w:val="22"/>
        </w:rPr>
        <w:t> ;</w:t>
      </w:r>
    </w:p>
    <w:p w14:paraId="60047025" w14:textId="1BC910BD" w:rsidR="0017734E" w:rsidRPr="006609FD" w:rsidRDefault="00DF2ED7" w:rsidP="00E778D7">
      <w:pPr>
        <w:pStyle w:val="Default"/>
        <w:numPr>
          <w:ilvl w:val="0"/>
          <w:numId w:val="14"/>
        </w:numPr>
        <w:jc w:val="both"/>
        <w:rPr>
          <w:rFonts w:asciiTheme="minorHAnsi" w:hAnsiTheme="minorHAnsi" w:cstheme="minorHAnsi"/>
          <w:sz w:val="22"/>
          <w:szCs w:val="22"/>
        </w:rPr>
      </w:pPr>
      <w:r w:rsidRPr="006609FD">
        <w:rPr>
          <w:rFonts w:asciiTheme="minorHAnsi" w:hAnsiTheme="minorHAnsi" w:cstheme="minorHAnsi"/>
          <w:b/>
          <w:sz w:val="22"/>
          <w:szCs w:val="22"/>
        </w:rPr>
        <w:t xml:space="preserve">Une évaluation </w:t>
      </w:r>
      <w:r w:rsidR="00FF3FB4" w:rsidRPr="006609FD">
        <w:rPr>
          <w:rFonts w:asciiTheme="minorHAnsi" w:hAnsiTheme="minorHAnsi" w:cstheme="minorHAnsi"/>
          <w:b/>
          <w:sz w:val="22"/>
          <w:szCs w:val="22"/>
        </w:rPr>
        <w:t>des résultats</w:t>
      </w:r>
      <w:r w:rsidR="002D59E5" w:rsidRPr="006609FD">
        <w:rPr>
          <w:rFonts w:asciiTheme="minorHAnsi" w:hAnsiTheme="minorHAnsi" w:cstheme="minorHAnsi"/>
          <w:sz w:val="22"/>
          <w:szCs w:val="22"/>
        </w:rPr>
        <w:t xml:space="preserve"> : évaluation </w:t>
      </w:r>
      <w:r w:rsidR="0017734E" w:rsidRPr="006609FD">
        <w:rPr>
          <w:rFonts w:asciiTheme="minorHAnsi" w:hAnsiTheme="minorHAnsi" w:cstheme="minorHAnsi"/>
          <w:sz w:val="22"/>
          <w:szCs w:val="22"/>
        </w:rPr>
        <w:t>qualitative et quantitative des effets réels de l’action (changement de comportements, réalisation des dépistages pendant ou suite à l’action, etc</w:t>
      </w:r>
      <w:r w:rsidR="008632E6" w:rsidRPr="006609FD">
        <w:rPr>
          <w:rFonts w:asciiTheme="minorHAnsi" w:hAnsiTheme="minorHAnsi" w:cstheme="minorHAnsi"/>
          <w:sz w:val="22"/>
          <w:szCs w:val="22"/>
        </w:rPr>
        <w:t>.</w:t>
      </w:r>
      <w:r w:rsidR="0017734E" w:rsidRPr="006609FD">
        <w:rPr>
          <w:rFonts w:asciiTheme="minorHAnsi" w:hAnsiTheme="minorHAnsi" w:cstheme="minorHAnsi"/>
          <w:sz w:val="22"/>
          <w:szCs w:val="22"/>
        </w:rPr>
        <w:t>).</w:t>
      </w:r>
    </w:p>
    <w:p w14:paraId="254F2491" w14:textId="77777777" w:rsidR="002D59E5" w:rsidRPr="006609FD" w:rsidRDefault="002D59E5" w:rsidP="00EA4E7D">
      <w:pPr>
        <w:pStyle w:val="Default"/>
        <w:jc w:val="both"/>
        <w:rPr>
          <w:rFonts w:asciiTheme="minorHAnsi" w:hAnsiTheme="minorHAnsi" w:cstheme="minorHAnsi"/>
          <w:sz w:val="22"/>
          <w:szCs w:val="22"/>
        </w:rPr>
      </w:pPr>
    </w:p>
    <w:p w14:paraId="683AA272" w14:textId="77777777"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Des outils d’évaluation communs tels que des questionnaires distribués avant et après l’action aux participants peuvent être proposés afin d’évaluer notamment (les indicateurs peuvent être adaptés en fonction du type d’action, la liste n’est pas exhaustive) :</w:t>
      </w:r>
    </w:p>
    <w:p w14:paraId="2C76CC1A" w14:textId="703FD7CA"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participants (indiquer si possible le ratio par rapport au nombre de personnes prévues dans le projet) ;</w:t>
      </w:r>
    </w:p>
    <w:p w14:paraId="6480CF5E" w14:textId="5C4658A4"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d’une sensibilisation (personnes ayant bénéficié de l’entièreté du discours de sensibilisation) ;</w:t>
      </w:r>
    </w:p>
    <w:p w14:paraId="3CA045C1" w14:textId="11C379F3"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d’une consultation de sensibilisation ou d’accompagnement vers un dépistage ;</w:t>
      </w:r>
    </w:p>
    <w:p w14:paraId="6BA0D993" w14:textId="132A281C"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 acte de dépistage (à l’occasion de l’action) ;</w:t>
      </w:r>
    </w:p>
    <w:p w14:paraId="14C7BBCA" w14:textId="535182ED"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Les</w:t>
      </w:r>
      <w:r w:rsidR="002D59E5" w:rsidRPr="006609FD">
        <w:rPr>
          <w:rFonts w:asciiTheme="minorHAnsi" w:hAnsiTheme="minorHAnsi" w:cstheme="minorHAnsi"/>
          <w:sz w:val="22"/>
          <w:szCs w:val="22"/>
        </w:rPr>
        <w:t xml:space="preserve"> éléments permettant d’apprécier un changement de comportement ;</w:t>
      </w:r>
    </w:p>
    <w:p w14:paraId="4D7BF0B3" w14:textId="7918A63F"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La</w:t>
      </w:r>
      <w:r w:rsidR="002D59E5" w:rsidRPr="006609FD">
        <w:rPr>
          <w:rFonts w:asciiTheme="minorHAnsi" w:hAnsiTheme="minorHAnsi" w:cstheme="minorHAnsi"/>
          <w:sz w:val="22"/>
          <w:szCs w:val="22"/>
        </w:rPr>
        <w:t xml:space="preserve"> satisfaction globale des participants à l’aide de questionnaires par exemple.</w:t>
      </w:r>
    </w:p>
    <w:p w14:paraId="26CDE556" w14:textId="77777777" w:rsidR="002D59E5" w:rsidRPr="006609FD" w:rsidRDefault="002D59E5" w:rsidP="00EA4E7D">
      <w:pPr>
        <w:pStyle w:val="Default"/>
        <w:spacing w:before="60"/>
        <w:jc w:val="both"/>
        <w:rPr>
          <w:rFonts w:asciiTheme="minorHAnsi" w:hAnsiTheme="minorHAnsi" w:cstheme="minorHAnsi"/>
          <w:sz w:val="22"/>
          <w:szCs w:val="22"/>
        </w:rPr>
      </w:pPr>
    </w:p>
    <w:p w14:paraId="43E3D3B5" w14:textId="77777777" w:rsidR="002D59E5" w:rsidRPr="006609FD" w:rsidRDefault="002D59E5" w:rsidP="00EA4E7D">
      <w:pPr>
        <w:pStyle w:val="Default"/>
        <w:spacing w:before="60"/>
        <w:jc w:val="both"/>
        <w:rPr>
          <w:rFonts w:asciiTheme="minorHAnsi" w:hAnsiTheme="minorHAnsi" w:cstheme="minorHAnsi"/>
          <w:sz w:val="22"/>
          <w:szCs w:val="22"/>
        </w:rPr>
      </w:pPr>
      <w:r w:rsidRPr="006609FD">
        <w:rPr>
          <w:rFonts w:asciiTheme="minorHAnsi" w:hAnsiTheme="minorHAnsi" w:cstheme="minorHAnsi"/>
          <w:sz w:val="22"/>
          <w:szCs w:val="22"/>
        </w:rPr>
        <w:t xml:space="preserve">L’évaluation de l’action doit donc s’attacher à : </w:t>
      </w:r>
    </w:p>
    <w:p w14:paraId="163D9AD4" w14:textId="41AEAB29"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lastRenderedPageBreak/>
        <w:t>Mesurer</w:t>
      </w:r>
      <w:r w:rsidR="002D59E5" w:rsidRPr="006609FD">
        <w:rPr>
          <w:rFonts w:asciiTheme="minorHAnsi" w:hAnsiTheme="minorHAnsi" w:cstheme="minorHAnsi"/>
          <w:sz w:val="22"/>
          <w:szCs w:val="22"/>
        </w:rPr>
        <w:t xml:space="preserve"> l’atteinte du/des public(s) cible(s) ;</w:t>
      </w:r>
    </w:p>
    <w:p w14:paraId="546962D9" w14:textId="5B1E69E3"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Mesurer</w:t>
      </w:r>
      <w:r w:rsidR="002D59E5" w:rsidRPr="006609FD">
        <w:rPr>
          <w:rFonts w:asciiTheme="minorHAnsi" w:hAnsiTheme="minorHAnsi" w:cstheme="minorHAnsi"/>
          <w:sz w:val="22"/>
          <w:szCs w:val="22"/>
        </w:rPr>
        <w:t xml:space="preserve"> les écarts entre ce qui était prévu et ce qui a été réalisé (mobilisation des ressources, réalisation des activités, atteinte des objectifs</w:t>
      </w:r>
      <w:r w:rsidRPr="006609FD">
        <w:rPr>
          <w:rFonts w:asciiTheme="minorHAnsi" w:hAnsiTheme="minorHAnsi" w:cstheme="minorHAnsi"/>
          <w:sz w:val="22"/>
          <w:szCs w:val="22"/>
        </w:rPr>
        <w:t>, etc.</w:t>
      </w:r>
      <w:r w:rsidR="002D59E5" w:rsidRPr="006609FD">
        <w:rPr>
          <w:rFonts w:asciiTheme="minorHAnsi" w:hAnsiTheme="minorHAnsi" w:cstheme="minorHAnsi"/>
          <w:sz w:val="22"/>
          <w:szCs w:val="22"/>
        </w:rPr>
        <w:t>) ;</w:t>
      </w:r>
    </w:p>
    <w:p w14:paraId="6A0202A2" w14:textId="38D10301"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Expliquer</w:t>
      </w:r>
      <w:r w:rsidR="002D59E5" w:rsidRPr="006609FD">
        <w:rPr>
          <w:rFonts w:asciiTheme="minorHAnsi" w:hAnsiTheme="minorHAnsi" w:cstheme="minorHAnsi"/>
          <w:sz w:val="22"/>
          <w:szCs w:val="22"/>
        </w:rPr>
        <w:t xml:space="preserve"> les écarts constatés, identifier les conséquences imprévues de l’action, formuler des pistes d’amélioration</w:t>
      </w:r>
      <w:r w:rsidR="0017734E" w:rsidRPr="006609FD">
        <w:rPr>
          <w:rFonts w:asciiTheme="minorHAnsi" w:hAnsiTheme="minorHAnsi" w:cstheme="minorHAnsi"/>
          <w:sz w:val="22"/>
          <w:szCs w:val="22"/>
        </w:rPr>
        <w:t> ;</w:t>
      </w:r>
    </w:p>
    <w:p w14:paraId="6A2BFEF4" w14:textId="456D1986" w:rsidR="0017734E"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Mesurer</w:t>
      </w:r>
      <w:r w:rsidR="00832F5E" w:rsidRPr="006609FD">
        <w:rPr>
          <w:rFonts w:asciiTheme="minorHAnsi" w:hAnsiTheme="minorHAnsi" w:cstheme="minorHAnsi"/>
          <w:sz w:val="22"/>
          <w:szCs w:val="22"/>
        </w:rPr>
        <w:t xml:space="preserve"> </w:t>
      </w:r>
      <w:r w:rsidR="00A10976" w:rsidRPr="006609FD">
        <w:rPr>
          <w:rFonts w:asciiTheme="minorHAnsi" w:hAnsiTheme="minorHAnsi" w:cstheme="minorHAnsi"/>
          <w:sz w:val="22"/>
          <w:szCs w:val="22"/>
        </w:rPr>
        <w:t>l’efficience de l’action</w:t>
      </w:r>
      <w:r w:rsidR="0017734E" w:rsidRPr="006609FD">
        <w:rPr>
          <w:rFonts w:asciiTheme="minorHAnsi" w:hAnsiTheme="minorHAnsi" w:cstheme="minorHAnsi"/>
          <w:sz w:val="22"/>
          <w:szCs w:val="22"/>
        </w:rPr>
        <w:t> ;</w:t>
      </w:r>
    </w:p>
    <w:p w14:paraId="34E0CB61" w14:textId="0579138F" w:rsidR="00A10976" w:rsidRPr="006609FD" w:rsidRDefault="008632E6" w:rsidP="00E778D7">
      <w:pPr>
        <w:pStyle w:val="Default"/>
        <w:numPr>
          <w:ilvl w:val="0"/>
          <w:numId w:val="16"/>
        </w:numPr>
        <w:spacing w:before="60"/>
        <w:jc w:val="both"/>
        <w:rPr>
          <w:rFonts w:asciiTheme="minorHAnsi" w:hAnsiTheme="minorHAnsi" w:cstheme="minorHAnsi"/>
          <w:b/>
          <w:sz w:val="22"/>
          <w:szCs w:val="22"/>
          <w:u w:val="single"/>
        </w:rPr>
      </w:pPr>
      <w:r w:rsidRPr="006609FD">
        <w:rPr>
          <w:rFonts w:asciiTheme="minorHAnsi" w:hAnsiTheme="minorHAnsi" w:cstheme="minorHAnsi"/>
          <w:b/>
          <w:sz w:val="22"/>
          <w:szCs w:val="22"/>
          <w:u w:val="single"/>
        </w:rPr>
        <w:t>Mesurer</w:t>
      </w:r>
      <w:r w:rsidR="0017734E" w:rsidRPr="006609FD">
        <w:rPr>
          <w:rFonts w:asciiTheme="minorHAnsi" w:hAnsiTheme="minorHAnsi" w:cstheme="minorHAnsi"/>
          <w:b/>
          <w:sz w:val="22"/>
          <w:szCs w:val="22"/>
          <w:u w:val="single"/>
        </w:rPr>
        <w:t xml:space="preserve"> l’impact de l’action en termes de réalisation des dépistages.</w:t>
      </w:r>
    </w:p>
    <w:p w14:paraId="2EE721EE" w14:textId="77777777" w:rsidR="002D59E5" w:rsidRPr="006609FD" w:rsidRDefault="002D59E5" w:rsidP="00EA4E7D">
      <w:pPr>
        <w:pStyle w:val="Default"/>
        <w:jc w:val="both"/>
        <w:rPr>
          <w:rFonts w:asciiTheme="minorHAnsi" w:hAnsiTheme="minorHAnsi" w:cstheme="minorHAnsi"/>
          <w:sz w:val="22"/>
          <w:szCs w:val="22"/>
        </w:rPr>
      </w:pPr>
    </w:p>
    <w:p w14:paraId="0DA1278E" w14:textId="77777777" w:rsidR="00E971E6" w:rsidRPr="00966B58" w:rsidRDefault="00E971E6" w:rsidP="00E971E6">
      <w:pPr>
        <w:spacing w:after="0" w:line="240" w:lineRule="auto"/>
        <w:rPr>
          <w:rFonts w:eastAsia="Times New Roman"/>
          <w:color w:val="000000"/>
          <w:lang w:eastAsia="fr-FR"/>
        </w:rPr>
      </w:pPr>
      <w:r w:rsidRPr="00966B58">
        <w:rPr>
          <w:rFonts w:eastAsia="Times New Roman"/>
          <w:color w:val="000000"/>
          <w:lang w:eastAsia="fr-FR"/>
        </w:rPr>
        <w:t xml:space="preserve">En cas de renouvellement ou de poursuite d’action en 2026 : </w:t>
      </w:r>
    </w:p>
    <w:p w14:paraId="7A77211D" w14:textId="77777777" w:rsidR="00E971E6" w:rsidRPr="00966B58" w:rsidRDefault="00E971E6" w:rsidP="00E971E6">
      <w:pPr>
        <w:spacing w:after="0" w:line="240" w:lineRule="auto"/>
        <w:rPr>
          <w:rFonts w:eastAsia="Times New Roman"/>
          <w:color w:val="000000"/>
          <w:lang w:eastAsia="fr-FR"/>
        </w:rPr>
      </w:pPr>
      <w:r w:rsidRPr="00966B58">
        <w:rPr>
          <w:rFonts w:eastAsia="Times New Roman"/>
          <w:color w:val="000000"/>
          <w:lang w:eastAsia="fr-FR"/>
        </w:rPr>
        <w:t>Il est rappelé que le promoteur aura dû produire à la Caisse les éléments d’évaluation de l’action réalisée en 2025 permettant d’en juger la pertinence.</w:t>
      </w:r>
    </w:p>
    <w:p w14:paraId="473E4E05" w14:textId="77777777" w:rsidR="00E971E6" w:rsidRPr="002977DB" w:rsidRDefault="00E971E6" w:rsidP="00E971E6">
      <w:pPr>
        <w:spacing w:after="0" w:line="240" w:lineRule="auto"/>
        <w:rPr>
          <w:rFonts w:eastAsia="Times New Roman"/>
          <w:color w:val="000000"/>
          <w:lang w:eastAsia="fr-FR"/>
        </w:rPr>
      </w:pPr>
      <w:r w:rsidRPr="00966B58">
        <w:rPr>
          <w:rFonts w:eastAsia="Times New Roman"/>
          <w:color w:val="000000"/>
          <w:lang w:eastAsia="fr-FR"/>
        </w:rPr>
        <w:t>Il s’agit notamment :</w:t>
      </w:r>
    </w:p>
    <w:p w14:paraId="3C43F2A7" w14:textId="77777777" w:rsidR="00E971E6" w:rsidRPr="002977DB" w:rsidRDefault="00E971E6" w:rsidP="00E971E6">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14:paraId="15C0CC88" w14:textId="77777777" w:rsidR="00E971E6" w:rsidRDefault="00E971E6" w:rsidP="00E971E6">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14:paraId="20734B69" w14:textId="77777777" w:rsidR="00E971E6" w:rsidRDefault="00E971E6" w:rsidP="00E971E6">
      <w:pPr>
        <w:spacing w:after="0" w:line="240" w:lineRule="auto"/>
        <w:rPr>
          <w:rFonts w:eastAsia="Times New Roman"/>
          <w:color w:val="000000"/>
          <w:lang w:eastAsia="fr-FR"/>
        </w:rPr>
      </w:pPr>
    </w:p>
    <w:p w14:paraId="0220B1FF" w14:textId="77777777" w:rsidR="00E971E6" w:rsidRDefault="00E971E6" w:rsidP="00E971E6">
      <w:pPr>
        <w:spacing w:after="0" w:line="240" w:lineRule="auto"/>
        <w:rPr>
          <w:rFonts w:eastAsia="Times New Roman"/>
          <w:color w:val="000000"/>
          <w:lang w:eastAsia="fr-FR"/>
        </w:rPr>
      </w:pPr>
      <w:r>
        <w:rPr>
          <w:rFonts w:eastAsia="Times New Roman"/>
          <w:color w:val="000000"/>
          <w:lang w:eastAsia="fr-FR"/>
        </w:rPr>
        <w:t>La production de ces éléments sera également nécessaire pour les actions qui se dérouleront en 2027 et qui auront ont obtenu un accord de principe en 2026 pour 2027.</w:t>
      </w:r>
    </w:p>
    <w:p w14:paraId="4EC88A50" w14:textId="0F6A0190" w:rsidR="009B68AA" w:rsidRPr="006609FD" w:rsidRDefault="009B68AA" w:rsidP="00EA4E7D">
      <w:pPr>
        <w:spacing w:after="0" w:line="240" w:lineRule="auto"/>
        <w:jc w:val="both"/>
        <w:rPr>
          <w:rFonts w:asciiTheme="minorHAnsi" w:eastAsia="Times New Roman" w:hAnsiTheme="minorHAnsi" w:cstheme="minorHAnsi"/>
          <w:b/>
          <w:bCs/>
          <w:iCs/>
          <w:color w:val="1F497D" w:themeColor="text2"/>
        </w:rPr>
      </w:pPr>
    </w:p>
    <w:p w14:paraId="1DEFF8A0" w14:textId="67437A3E" w:rsidR="00AF32F2" w:rsidRPr="006609FD" w:rsidRDefault="00635F15" w:rsidP="00A83B78">
      <w:pPr>
        <w:pStyle w:val="Titre1"/>
        <w:rPr>
          <w:rFonts w:asciiTheme="minorHAnsi" w:hAnsiTheme="minorHAnsi" w:cstheme="minorHAnsi"/>
          <w:i/>
          <w:sz w:val="22"/>
          <w:szCs w:val="22"/>
        </w:rPr>
      </w:pPr>
      <w:r w:rsidRPr="006609FD">
        <w:rPr>
          <w:rFonts w:asciiTheme="minorHAnsi" w:hAnsiTheme="minorHAnsi" w:cstheme="minorHAnsi"/>
          <w:sz w:val="22"/>
          <w:szCs w:val="22"/>
        </w:rPr>
        <w:t>REMPLISSAGE DE LA FICHE PROJET</w:t>
      </w:r>
    </w:p>
    <w:p w14:paraId="527EA33A" w14:textId="67C59DDF" w:rsidR="00AF32F2" w:rsidRPr="006609FD" w:rsidRDefault="00FF3FB4" w:rsidP="00FF3FB4">
      <w:pPr>
        <w:pStyle w:val="Titre2"/>
        <w:numPr>
          <w:ilvl w:val="0"/>
          <w:numId w:val="30"/>
        </w:numPr>
        <w:rPr>
          <w:rFonts w:asciiTheme="minorHAnsi" w:hAnsiTheme="minorHAnsi" w:cstheme="minorHAnsi"/>
        </w:rPr>
      </w:pPr>
      <w:r w:rsidRPr="006609FD">
        <w:rPr>
          <w:rFonts w:asciiTheme="minorHAnsi" w:hAnsiTheme="minorHAnsi" w:cstheme="minorHAnsi"/>
        </w:rPr>
        <w:t>Consignes gÉnÉrales prÉ</w:t>
      </w:r>
      <w:r w:rsidR="00AF32F2" w:rsidRPr="006609FD">
        <w:rPr>
          <w:rFonts w:asciiTheme="minorHAnsi" w:hAnsiTheme="minorHAnsi" w:cstheme="minorHAnsi"/>
        </w:rPr>
        <w:t xml:space="preserve">alables au </w:t>
      </w:r>
      <w:r w:rsidRPr="006609FD">
        <w:rPr>
          <w:rFonts w:asciiTheme="minorHAnsi" w:hAnsiTheme="minorHAnsi" w:cstheme="minorHAnsi"/>
        </w:rPr>
        <w:t>dépÔ</w:t>
      </w:r>
      <w:r w:rsidR="00AF32F2" w:rsidRPr="006609FD">
        <w:rPr>
          <w:rFonts w:asciiTheme="minorHAnsi" w:hAnsiTheme="minorHAnsi" w:cstheme="minorHAnsi"/>
        </w:rPr>
        <w:t>t des dossiers pour lesqu</w:t>
      </w:r>
      <w:r w:rsidRPr="006609FD">
        <w:rPr>
          <w:rFonts w:asciiTheme="minorHAnsi" w:hAnsiTheme="minorHAnsi" w:cstheme="minorHAnsi"/>
        </w:rPr>
        <w:t>els un financement est sollicitÉ</w:t>
      </w:r>
      <w:r w:rsidR="00CA49CA" w:rsidRPr="006609FD">
        <w:rPr>
          <w:rFonts w:asciiTheme="minorHAnsi" w:hAnsiTheme="minorHAnsi" w:cstheme="minorHAnsi"/>
        </w:rPr>
        <w:t> :</w:t>
      </w:r>
    </w:p>
    <w:p w14:paraId="02B1ED50" w14:textId="431D6B43" w:rsidR="00E778D7" w:rsidRPr="006609FD" w:rsidRDefault="00AF32F2" w:rsidP="00A83B78">
      <w:pPr>
        <w:pStyle w:val="PrformatHTML"/>
        <w:tabs>
          <w:tab w:val="clear" w:pos="916"/>
          <w:tab w:val="left" w:pos="4253"/>
        </w:tabs>
        <w:jc w:val="both"/>
        <w:rPr>
          <w:rFonts w:asciiTheme="minorHAnsi" w:hAnsiTheme="minorHAnsi" w:cstheme="minorHAnsi"/>
          <w:b/>
          <w:sz w:val="22"/>
          <w:szCs w:val="22"/>
        </w:rPr>
      </w:pPr>
      <w:r w:rsidRPr="006609FD">
        <w:rPr>
          <w:rFonts w:asciiTheme="minorHAnsi" w:hAnsiTheme="minorHAnsi" w:cstheme="minorHAnsi"/>
          <w:b/>
          <w:sz w:val="22"/>
          <w:szCs w:val="22"/>
        </w:rPr>
        <w:t>Le projet d’un promoteur peut recouvrir plusieurs actions pour lesquelles un financement est sollicité (exemple : un forum, suivi d’ateliers). Dans ce cas, une seule fiche projet est à compléter mais un détail par action est nécessaire.</w:t>
      </w:r>
    </w:p>
    <w:p w14:paraId="7FC01DE4" w14:textId="32EF98F5" w:rsidR="004B6788" w:rsidRPr="006609FD" w:rsidRDefault="004B6788" w:rsidP="006C2633">
      <w:pPr>
        <w:pStyle w:val="Titre2"/>
        <w:rPr>
          <w:rFonts w:asciiTheme="minorHAnsi" w:eastAsia="Calibri" w:hAnsiTheme="minorHAnsi" w:cstheme="minorHAnsi"/>
        </w:rPr>
      </w:pPr>
      <w:r w:rsidRPr="006609FD">
        <w:rPr>
          <w:rFonts w:asciiTheme="minorHAnsi" w:eastAsia="Calibri" w:hAnsiTheme="minorHAnsi" w:cstheme="minorHAnsi"/>
        </w:rPr>
        <w:t xml:space="preserve">Remplissage de la fiche projet (cf annexe): </w:t>
      </w:r>
    </w:p>
    <w:p w14:paraId="0847B4E5" w14:textId="77777777" w:rsidR="004B6788" w:rsidRPr="006609FD" w:rsidRDefault="004B6788" w:rsidP="00EA4E7D">
      <w:pPr>
        <w:autoSpaceDE w:val="0"/>
        <w:autoSpaceDN w:val="0"/>
        <w:adjustRightInd w:val="0"/>
        <w:spacing w:before="12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 doit respecter les règles suivantes :</w:t>
      </w:r>
    </w:p>
    <w:p w14:paraId="41F37734" w14:textId="60B44097"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Une</w:t>
      </w:r>
      <w:r w:rsidR="004B6788" w:rsidRPr="006609FD">
        <w:rPr>
          <w:rFonts w:asciiTheme="minorHAnsi" w:eastAsia="Times New Roman" w:hAnsiTheme="minorHAnsi" w:cstheme="minorHAnsi"/>
          <w:color w:val="000000"/>
          <w:lang w:eastAsia="fr-FR"/>
        </w:rPr>
        <w:t xml:space="preserve"> seule fiche par projet envoyée par le promoteur</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3430E0B4" w14:textId="7E1EBA3E"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La</w:t>
      </w:r>
      <w:r w:rsidR="004B6788" w:rsidRPr="006609FD">
        <w:rPr>
          <w:rFonts w:asciiTheme="minorHAnsi" w:eastAsia="Times New Roman" w:hAnsiTheme="minorHAnsi" w:cstheme="minorHAnsi"/>
          <w:color w:val="000000"/>
          <w:lang w:eastAsia="fr-FR"/>
        </w:rPr>
        <w:t xml:space="preserve"> fiche projet décline chacune des actions constituant le projet</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522938EC" w14:textId="510DDD17"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Les</w:t>
      </w:r>
      <w:r w:rsidR="004B6788" w:rsidRPr="006609FD">
        <w:rPr>
          <w:rFonts w:asciiTheme="minorHAnsi" w:eastAsia="Times New Roman" w:hAnsiTheme="minorHAnsi" w:cstheme="minorHAnsi"/>
          <w:color w:val="000000"/>
          <w:lang w:eastAsia="fr-FR"/>
        </w:rPr>
        <w:t xml:space="preserve"> différents volets d’un même projet (information/sensib</w:t>
      </w:r>
      <w:r w:rsidR="00EA4E7D" w:rsidRPr="006609FD">
        <w:rPr>
          <w:rFonts w:asciiTheme="minorHAnsi" w:eastAsia="Times New Roman" w:hAnsiTheme="minorHAnsi" w:cstheme="minorHAnsi"/>
          <w:color w:val="000000"/>
          <w:lang w:eastAsia="fr-FR"/>
        </w:rPr>
        <w:t xml:space="preserve">ilisation, actions </w:t>
      </w:r>
      <w:r w:rsidR="00DE7E48" w:rsidRPr="006609FD">
        <w:rPr>
          <w:rFonts w:asciiTheme="minorHAnsi" w:eastAsia="Times New Roman" w:hAnsiTheme="minorHAnsi" w:cstheme="minorHAnsi"/>
          <w:color w:val="000000"/>
          <w:lang w:eastAsia="fr-FR"/>
        </w:rPr>
        <w:t xml:space="preserve">de réalisation des DOC </w:t>
      </w:r>
      <w:r w:rsidR="00EA4E7D" w:rsidRPr="006609FD">
        <w:rPr>
          <w:rFonts w:asciiTheme="minorHAnsi" w:eastAsia="Times New Roman" w:hAnsiTheme="minorHAnsi" w:cstheme="minorHAnsi"/>
          <w:color w:val="000000"/>
          <w:lang w:eastAsia="fr-FR"/>
        </w:rPr>
        <w:t>etc.</w:t>
      </w:r>
      <w:r w:rsidR="004B6788" w:rsidRPr="006609FD">
        <w:rPr>
          <w:rFonts w:asciiTheme="minorHAnsi" w:eastAsia="Times New Roman" w:hAnsiTheme="minorHAnsi" w:cstheme="minorHAnsi"/>
          <w:color w:val="000000"/>
          <w:lang w:eastAsia="fr-FR"/>
        </w:rPr>
        <w:t>) ou les déclinaisons d’une même action envers différents publics ou dans différents lieux doivent être regroupés par le promoteur sur la fiche projet</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1279A648" w14:textId="3AF2114A"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La</w:t>
      </w:r>
      <w:r w:rsidR="004B6788" w:rsidRPr="006609FD">
        <w:rPr>
          <w:rFonts w:asciiTheme="minorHAnsi" w:eastAsia="Times New Roman" w:hAnsiTheme="minorHAnsi" w:cstheme="minorHAnsi"/>
          <w:color w:val="000000"/>
          <w:lang w:eastAsia="fr-FR"/>
        </w:rPr>
        <w:t xml:space="preserve"> fiche projet ne doit pas être modifiée par le promoteur dans sa structuration</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5FECC4E3" w14:textId="738E0FEF"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b/>
          <w:color w:val="000000"/>
          <w:lang w:eastAsia="fr-FR"/>
        </w:rPr>
        <w:t>Le</w:t>
      </w:r>
      <w:r w:rsidR="004B6788" w:rsidRPr="006609FD">
        <w:rPr>
          <w:rFonts w:asciiTheme="minorHAnsi" w:eastAsia="Times New Roman" w:hAnsiTheme="minorHAnsi" w:cstheme="minorHAnsi"/>
          <w:b/>
          <w:color w:val="000000"/>
          <w:lang w:eastAsia="fr-FR"/>
        </w:rPr>
        <w:t xml:space="preserve"> descriptif des actions </w:t>
      </w:r>
      <w:r w:rsidR="00CF0D06" w:rsidRPr="006609FD">
        <w:rPr>
          <w:rFonts w:asciiTheme="minorHAnsi" w:eastAsia="Times New Roman" w:hAnsiTheme="minorHAnsi" w:cstheme="minorHAnsi"/>
          <w:b/>
          <w:color w:val="000000"/>
          <w:lang w:eastAsia="fr-FR"/>
        </w:rPr>
        <w:t>(objectif, contenu, calendrier, budget)</w:t>
      </w:r>
      <w:r w:rsidR="001C09FB" w:rsidRPr="006609FD">
        <w:rPr>
          <w:rFonts w:asciiTheme="minorHAnsi" w:eastAsia="Times New Roman" w:hAnsiTheme="minorHAnsi" w:cstheme="minorHAnsi"/>
          <w:b/>
          <w:color w:val="000000"/>
          <w:lang w:eastAsia="fr-FR"/>
        </w:rPr>
        <w:t xml:space="preserve"> </w:t>
      </w:r>
      <w:r w:rsidR="004B6788" w:rsidRPr="006609FD">
        <w:rPr>
          <w:rFonts w:asciiTheme="minorHAnsi" w:eastAsia="Times New Roman" w:hAnsiTheme="minorHAnsi" w:cstheme="minorHAnsi"/>
          <w:b/>
          <w:color w:val="000000"/>
          <w:lang w:eastAsia="fr-FR"/>
        </w:rPr>
        <w:t>doit être suffisamment précis</w:t>
      </w:r>
      <w:r w:rsidR="004B6788" w:rsidRPr="006609FD">
        <w:rPr>
          <w:rFonts w:asciiTheme="minorHAnsi" w:eastAsia="Times New Roman" w:hAnsiTheme="minorHAnsi" w:cstheme="minorHAnsi"/>
          <w:color w:val="000000"/>
          <w:lang w:eastAsia="fr-FR"/>
        </w:rPr>
        <w:t xml:space="preserve"> pour l’analyse et l’instruction aux niveaux local et régional ainsi que pour la </w:t>
      </w:r>
      <w:r w:rsidR="00DC749B" w:rsidRPr="006609FD">
        <w:rPr>
          <w:rFonts w:asciiTheme="minorHAnsi" w:eastAsia="Times New Roman" w:hAnsiTheme="minorHAnsi" w:cstheme="minorHAnsi"/>
          <w:color w:val="000000"/>
          <w:lang w:eastAsia="fr-FR"/>
        </w:rPr>
        <w:t xml:space="preserve">lisibilité </w:t>
      </w:r>
      <w:r w:rsidR="004B6788" w:rsidRPr="006609FD">
        <w:rPr>
          <w:rFonts w:asciiTheme="minorHAnsi" w:eastAsia="Times New Roman" w:hAnsiTheme="minorHAnsi" w:cstheme="minorHAnsi"/>
          <w:color w:val="000000"/>
          <w:lang w:eastAsia="fr-FR"/>
        </w:rPr>
        <w:t>au niveau national</w:t>
      </w:r>
      <w:r w:rsidR="006F1BE6"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194A232A" w14:textId="7BC8746B"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Les</w:t>
      </w:r>
      <w:r w:rsidR="00364F57" w:rsidRPr="006609FD">
        <w:rPr>
          <w:rFonts w:asciiTheme="minorHAnsi" w:eastAsia="Times New Roman" w:hAnsiTheme="minorHAnsi" w:cstheme="minorHAnsi"/>
          <w:color w:val="000000"/>
          <w:lang w:eastAsia="fr-FR"/>
        </w:rPr>
        <w:t xml:space="preserve"> crédits sollicités doivent être précisés </w:t>
      </w:r>
      <w:r w:rsidR="00364F57" w:rsidRPr="006609FD">
        <w:rPr>
          <w:rFonts w:asciiTheme="minorHAnsi" w:eastAsia="Times New Roman" w:hAnsiTheme="minorHAnsi" w:cstheme="minorHAnsi"/>
          <w:b/>
          <w:color w:val="000000"/>
          <w:lang w:eastAsia="fr-FR"/>
        </w:rPr>
        <w:t>poste de dépense par poste de dépense</w:t>
      </w:r>
      <w:r w:rsidR="00364F57" w:rsidRPr="006609FD">
        <w:rPr>
          <w:rFonts w:asciiTheme="minorHAnsi" w:eastAsia="Times New Roman" w:hAnsiTheme="minorHAnsi" w:cstheme="minorHAnsi"/>
          <w:color w:val="000000"/>
          <w:lang w:eastAsia="fr-FR"/>
        </w:rPr>
        <w:t xml:space="preserve"> dans </w:t>
      </w:r>
      <w:r w:rsidR="004B6788" w:rsidRPr="006609FD">
        <w:rPr>
          <w:rFonts w:asciiTheme="minorHAnsi" w:eastAsia="Times New Roman" w:hAnsiTheme="minorHAnsi" w:cstheme="minorHAnsi"/>
          <w:color w:val="000000"/>
          <w:lang w:eastAsia="fr-FR"/>
        </w:rPr>
        <w:t xml:space="preserve">le tableau </w:t>
      </w:r>
      <w:r w:rsidR="00364F57" w:rsidRPr="006609FD">
        <w:rPr>
          <w:rFonts w:asciiTheme="minorHAnsi" w:eastAsia="Times New Roman" w:hAnsiTheme="minorHAnsi" w:cstheme="minorHAnsi"/>
          <w:color w:val="000000"/>
          <w:lang w:eastAsia="fr-FR"/>
        </w:rPr>
        <w:t>de la partie</w:t>
      </w:r>
      <w:r w:rsidR="004B6788" w:rsidRPr="006609FD">
        <w:rPr>
          <w:rFonts w:asciiTheme="minorHAnsi" w:eastAsia="Times New Roman" w:hAnsiTheme="minorHAnsi" w:cstheme="minorHAnsi"/>
          <w:color w:val="000000"/>
          <w:lang w:eastAsia="fr-FR"/>
        </w:rPr>
        <w:t xml:space="preserve"> </w:t>
      </w:r>
      <w:r w:rsidR="00683137" w:rsidRPr="006609FD">
        <w:rPr>
          <w:rFonts w:asciiTheme="minorHAnsi" w:eastAsia="Times New Roman" w:hAnsiTheme="minorHAnsi" w:cstheme="minorHAnsi"/>
          <w:b/>
          <w:bCs/>
          <w:i/>
          <w:iCs/>
          <w:color w:val="000000"/>
          <w:lang w:eastAsia="fr-FR"/>
        </w:rPr>
        <w:t>bu</w:t>
      </w:r>
      <w:r w:rsidR="00CF0D06" w:rsidRPr="006609FD">
        <w:rPr>
          <w:rFonts w:asciiTheme="minorHAnsi" w:eastAsia="Times New Roman" w:hAnsiTheme="minorHAnsi" w:cstheme="minorHAnsi"/>
          <w:b/>
          <w:bCs/>
          <w:i/>
          <w:iCs/>
          <w:color w:val="000000"/>
          <w:lang w:eastAsia="fr-FR"/>
        </w:rPr>
        <w:t xml:space="preserve">dget prévisionnel et financement du projet </w:t>
      </w:r>
      <w:r w:rsidR="00364F57" w:rsidRPr="006609FD">
        <w:rPr>
          <w:rFonts w:asciiTheme="minorHAnsi" w:eastAsia="Times New Roman" w:hAnsiTheme="minorHAnsi" w:cstheme="minorHAnsi"/>
          <w:bCs/>
          <w:iCs/>
          <w:color w:val="000000"/>
          <w:lang w:eastAsia="fr-FR"/>
        </w:rPr>
        <w:t xml:space="preserve">qui </w:t>
      </w:r>
      <w:r w:rsidR="004B6788" w:rsidRPr="006609FD">
        <w:rPr>
          <w:rFonts w:asciiTheme="minorHAnsi" w:eastAsia="Times New Roman" w:hAnsiTheme="minorHAnsi" w:cstheme="minorHAnsi"/>
          <w:color w:val="000000"/>
          <w:lang w:eastAsia="fr-FR"/>
        </w:rPr>
        <w:t xml:space="preserve">doit être conservé en l’état et dûment rempli </w:t>
      </w:r>
      <w:r w:rsidR="004B6788" w:rsidRPr="006609FD">
        <w:rPr>
          <w:rFonts w:asciiTheme="minorHAnsi" w:eastAsia="Times New Roman" w:hAnsiTheme="minorHAnsi" w:cstheme="minorHAnsi"/>
          <w:b/>
          <w:color w:val="000000"/>
          <w:lang w:eastAsia="fr-FR"/>
        </w:rPr>
        <w:t>de façon détaillée</w:t>
      </w:r>
      <w:r w:rsidR="004B6788" w:rsidRPr="006609FD">
        <w:rPr>
          <w:rFonts w:asciiTheme="minorHAnsi" w:eastAsia="Times New Roman" w:hAnsiTheme="minorHAnsi" w:cstheme="minorHAnsi"/>
          <w:color w:val="000000"/>
          <w:lang w:eastAsia="fr-FR"/>
        </w:rPr>
        <w:t xml:space="preserve"> </w:t>
      </w:r>
      <w:r w:rsidR="00DC749B" w:rsidRPr="006609FD">
        <w:rPr>
          <w:rFonts w:asciiTheme="minorHAnsi" w:hAnsiTheme="minorHAnsi" w:cstheme="minorHAnsi"/>
          <w:b/>
        </w:rPr>
        <w:t>pour chacune des actions</w:t>
      </w:r>
      <w:r w:rsidR="00DC749B" w:rsidRPr="006609FD">
        <w:rPr>
          <w:rFonts w:asciiTheme="minorHAnsi" w:hAnsiTheme="minorHAnsi" w:cstheme="minorHAnsi"/>
        </w:rPr>
        <w:t xml:space="preserve"> afin d’identifier pour chacune son coût, et en respectant</w:t>
      </w:r>
      <w:r w:rsidR="00364F57" w:rsidRPr="006609FD">
        <w:rPr>
          <w:rFonts w:asciiTheme="minorHAnsi" w:eastAsia="Times New Roman" w:hAnsiTheme="minorHAnsi" w:cstheme="minorHAnsi"/>
          <w:color w:val="000000"/>
          <w:lang w:eastAsia="fr-FR"/>
        </w:rPr>
        <w:t xml:space="preserve">, s’agissant de l’utilisation de fonds publics, </w:t>
      </w:r>
      <w:r w:rsidR="00DC749B" w:rsidRPr="006609FD">
        <w:rPr>
          <w:rFonts w:asciiTheme="minorHAnsi" w:hAnsiTheme="minorHAnsi" w:cstheme="minorHAnsi"/>
        </w:rPr>
        <w:t>les règles des critères d’attribution des crédits</w:t>
      </w:r>
      <w:r w:rsidR="00EA4E7D" w:rsidRPr="006609FD">
        <w:rPr>
          <w:rFonts w:asciiTheme="minorHAnsi" w:hAnsiTheme="minorHAnsi" w:cstheme="minorHAnsi"/>
        </w:rPr>
        <w:t> </w:t>
      </w:r>
      <w:r w:rsidR="00EA4E7D" w:rsidRPr="006609FD">
        <w:rPr>
          <w:rFonts w:asciiTheme="minorHAnsi" w:eastAsia="Times New Roman" w:hAnsiTheme="minorHAnsi" w:cstheme="minorHAnsi"/>
          <w:color w:val="000000"/>
          <w:lang w:eastAsia="fr-FR"/>
        </w:rPr>
        <w:t>:</w:t>
      </w:r>
    </w:p>
    <w:p w14:paraId="6A2A5039" w14:textId="03C65C66" w:rsidR="00364F57" w:rsidRPr="006609FD" w:rsidRDefault="00364F57" w:rsidP="00E778D7">
      <w:pPr>
        <w:pStyle w:val="Paragraphedeliste"/>
        <w:numPr>
          <w:ilvl w:val="1"/>
          <w:numId w:val="19"/>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Ils</w:t>
      </w:r>
      <w:r w:rsidR="004B6788" w:rsidRPr="006609FD">
        <w:rPr>
          <w:rFonts w:asciiTheme="minorHAnsi" w:eastAsia="Times New Roman" w:hAnsiTheme="minorHAnsi" w:cstheme="minorHAnsi"/>
          <w:color w:val="000000"/>
          <w:lang w:eastAsia="fr-FR"/>
        </w:rPr>
        <w:t xml:space="preserve"> doivent être différenciés des autres cofinancements éventuellement demandé</w:t>
      </w:r>
      <w:r w:rsidRPr="006609FD">
        <w:rPr>
          <w:rFonts w:asciiTheme="minorHAnsi" w:eastAsia="Times New Roman" w:hAnsiTheme="minorHAnsi" w:cstheme="minorHAnsi"/>
          <w:color w:val="000000"/>
          <w:lang w:eastAsia="fr-FR"/>
        </w:rPr>
        <w:t>s</w:t>
      </w:r>
      <w:r w:rsidR="008632E6" w:rsidRPr="006609FD">
        <w:rPr>
          <w:rFonts w:asciiTheme="minorHAnsi" w:eastAsia="Times New Roman" w:hAnsiTheme="minorHAnsi" w:cstheme="minorHAnsi"/>
          <w:color w:val="000000"/>
          <w:lang w:eastAsia="fr-FR"/>
        </w:rPr>
        <w:t>,</w:t>
      </w:r>
    </w:p>
    <w:p w14:paraId="7A959383" w14:textId="666B031E" w:rsidR="00425A42" w:rsidRPr="006609FD" w:rsidRDefault="00794E47" w:rsidP="00EA4E7D">
      <w:pPr>
        <w:pStyle w:val="Paragraphedeliste"/>
        <w:numPr>
          <w:ilvl w:val="1"/>
          <w:numId w:val="19"/>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hAnsiTheme="minorHAnsi" w:cstheme="minorHAnsi"/>
        </w:rPr>
        <w:t xml:space="preserve">Il est rappelé que </w:t>
      </w:r>
      <w:r w:rsidRPr="006609FD">
        <w:rPr>
          <w:rFonts w:asciiTheme="minorHAnsi" w:hAnsiTheme="minorHAnsi" w:cstheme="minorHAnsi"/>
          <w:b/>
        </w:rPr>
        <w:t>les crédits non utilisés</w:t>
      </w:r>
      <w:r w:rsidRPr="006609FD">
        <w:rPr>
          <w:rFonts w:asciiTheme="minorHAnsi" w:hAnsiTheme="minorHAnsi" w:cstheme="minorHAnsi"/>
        </w:rPr>
        <w:t xml:space="preserve"> devront être restitués sous peine de poursuite et d’inéligibilité du promoteur concerné lors du prochain appel à projets de l’Assurance Maladie</w:t>
      </w:r>
      <w:r w:rsidR="0049016A" w:rsidRPr="006609FD">
        <w:rPr>
          <w:rFonts w:asciiTheme="minorHAnsi" w:hAnsiTheme="minorHAnsi" w:cstheme="minorHAnsi"/>
        </w:rPr>
        <w:t>.</w:t>
      </w:r>
    </w:p>
    <w:p w14:paraId="62E37AD5" w14:textId="488253F2" w:rsidR="00AF32F2" w:rsidRPr="006609FD" w:rsidRDefault="00AF32F2" w:rsidP="006C2633">
      <w:pPr>
        <w:pStyle w:val="Titre2"/>
        <w:rPr>
          <w:rFonts w:asciiTheme="minorHAnsi" w:hAnsiTheme="minorHAnsi" w:cstheme="minorHAnsi"/>
        </w:rPr>
      </w:pPr>
      <w:r w:rsidRPr="006609FD">
        <w:rPr>
          <w:rFonts w:asciiTheme="minorHAnsi" w:hAnsiTheme="minorHAnsi" w:cstheme="minorHAnsi"/>
        </w:rPr>
        <w:lastRenderedPageBreak/>
        <w:t>Envoi des projets pour demande de financement :</w:t>
      </w:r>
    </w:p>
    <w:p w14:paraId="4BEC1FD6" w14:textId="5C07CA8A" w:rsidR="00AF32F2" w:rsidRPr="006609FD" w:rsidRDefault="00AF32F2" w:rsidP="00EA4E7D">
      <w:pPr>
        <w:autoSpaceDE w:val="0"/>
        <w:autoSpaceDN w:val="0"/>
        <w:adjustRightInd w:val="0"/>
        <w:spacing w:before="12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 doit être effectué uniquement auprès des services de la Caisse Primaire d’Assurance Maladie ou de la Caisse Générale de Sécurité Sociale dans le ressort de laquelle le porteur d</w:t>
      </w:r>
      <w:r w:rsidR="006F1BE6" w:rsidRPr="006609FD">
        <w:rPr>
          <w:rFonts w:asciiTheme="minorHAnsi" w:eastAsia="Times New Roman" w:hAnsiTheme="minorHAnsi" w:cstheme="minorHAnsi"/>
          <w:color w:val="000000"/>
          <w:lang w:eastAsia="fr-FR"/>
        </w:rPr>
        <w:t>u</w:t>
      </w:r>
      <w:r w:rsidRPr="006609FD">
        <w:rPr>
          <w:rFonts w:asciiTheme="minorHAnsi" w:eastAsia="Times New Roman" w:hAnsiTheme="minorHAnsi" w:cstheme="minorHAnsi"/>
          <w:color w:val="000000"/>
          <w:lang w:eastAsia="fr-FR"/>
        </w:rPr>
        <w:t xml:space="preserve"> projet est implanté, en veillant à respecter strictement les règles suivantes afin de faciliter leur traitement : </w:t>
      </w:r>
    </w:p>
    <w:p w14:paraId="3C691C2D" w14:textId="77777777" w:rsidR="00205EDD" w:rsidRPr="006609FD" w:rsidRDefault="008632E6" w:rsidP="00E778D7">
      <w:pPr>
        <w:numPr>
          <w:ilvl w:val="0"/>
          <w:numId w:val="4"/>
        </w:numPr>
        <w:autoSpaceDE w:val="0"/>
        <w:autoSpaceDN w:val="0"/>
        <w:adjustRightInd w:val="0"/>
        <w:spacing w:before="60" w:after="0" w:line="240" w:lineRule="auto"/>
        <w:ind w:left="993" w:hanging="284"/>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En</w:t>
      </w:r>
      <w:r w:rsidR="00AF32F2" w:rsidRPr="006609FD">
        <w:rPr>
          <w:rFonts w:asciiTheme="minorHAnsi" w:eastAsia="Times New Roman" w:hAnsiTheme="minorHAnsi" w:cstheme="minorHAnsi"/>
          <w:color w:val="000000"/>
          <w:lang w:eastAsia="fr-FR"/>
        </w:rPr>
        <w:t xml:space="preserve"> un seul envoi pour l’ensemble des projets si le promoteur porte plusieurs projets : ex ne pas annuler et remplacer un projet, ne pas procéder à des demandes « au fil de l’eau</w:t>
      </w:r>
      <w:r w:rsidRPr="006609FD">
        <w:rPr>
          <w:rFonts w:asciiTheme="minorHAnsi" w:eastAsia="Times New Roman" w:hAnsiTheme="minorHAnsi" w:cstheme="minorHAnsi"/>
          <w:color w:val="000000"/>
          <w:lang w:eastAsia="fr-FR"/>
        </w:rPr>
        <w:t xml:space="preserve"> </w:t>
      </w:r>
      <w:r w:rsidR="00AF32F2" w:rsidRPr="006609FD">
        <w:rPr>
          <w:rFonts w:asciiTheme="minorHAnsi" w:eastAsia="Times New Roman" w:hAnsiTheme="minorHAnsi" w:cstheme="minorHAnsi"/>
          <w:color w:val="000000"/>
          <w:lang w:eastAsia="fr-FR"/>
        </w:rPr>
        <w:t>», ne pas adresser de demandes de financement complémentaires ;</w:t>
      </w:r>
    </w:p>
    <w:p w14:paraId="0B1AAE26" w14:textId="7BBA7D62" w:rsidR="00CF0D06" w:rsidRPr="006609FD" w:rsidRDefault="008632E6" w:rsidP="00E778D7">
      <w:pPr>
        <w:numPr>
          <w:ilvl w:val="0"/>
          <w:numId w:val="4"/>
        </w:numPr>
        <w:autoSpaceDE w:val="0"/>
        <w:autoSpaceDN w:val="0"/>
        <w:adjustRightInd w:val="0"/>
        <w:spacing w:before="60" w:after="0" w:line="240" w:lineRule="auto"/>
        <w:ind w:left="993" w:hanging="284"/>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Dans</w:t>
      </w:r>
      <w:r w:rsidR="00AF32F2" w:rsidRPr="006609FD">
        <w:rPr>
          <w:rFonts w:asciiTheme="minorHAnsi" w:eastAsia="Times New Roman" w:hAnsiTheme="minorHAnsi" w:cstheme="minorHAnsi"/>
          <w:color w:val="000000"/>
          <w:lang w:eastAsia="fr-FR"/>
        </w:rPr>
        <w:t xml:space="preserve"> le respect strict des dates d’envoi fixées par la Caisse</w:t>
      </w:r>
      <w:r w:rsidRPr="006609FD">
        <w:rPr>
          <w:rFonts w:asciiTheme="minorHAnsi" w:eastAsia="Times New Roman" w:hAnsiTheme="minorHAnsi" w:cstheme="minorHAnsi"/>
          <w:color w:val="000000"/>
          <w:lang w:eastAsia="fr-FR"/>
        </w:rPr>
        <w:t> ;</w:t>
      </w:r>
      <w:r w:rsidR="00205EDD" w:rsidRPr="006609FD">
        <w:rPr>
          <w:rFonts w:asciiTheme="minorHAnsi" w:eastAsia="Times New Roman" w:hAnsiTheme="minorHAnsi" w:cstheme="minorHAnsi"/>
          <w:color w:val="000000"/>
          <w:lang w:eastAsia="fr-FR"/>
        </w:rPr>
        <w:t xml:space="preserve"> i</w:t>
      </w:r>
      <w:r w:rsidRPr="006609FD">
        <w:rPr>
          <w:rFonts w:asciiTheme="minorHAnsi" w:hAnsiTheme="minorHAnsi" w:cstheme="minorHAnsi"/>
        </w:rPr>
        <w:t>I</w:t>
      </w:r>
      <w:r w:rsidR="00CF0D06" w:rsidRPr="006609FD">
        <w:rPr>
          <w:rFonts w:asciiTheme="minorHAnsi" w:hAnsiTheme="minorHAnsi" w:cstheme="minorHAnsi"/>
        </w:rPr>
        <w:t xml:space="preserve"> est demandé de joindre à l’envoi de dépôt du projet l’évaluation des actions réalisées précédemment.</w:t>
      </w:r>
    </w:p>
    <w:p w14:paraId="19978C5F" w14:textId="77777777" w:rsidR="00CF0D06" w:rsidRPr="006609FD" w:rsidRDefault="00CF0D06" w:rsidP="00EA4E7D">
      <w:pPr>
        <w:jc w:val="both"/>
        <w:rPr>
          <w:rFonts w:asciiTheme="minorHAnsi" w:hAnsiTheme="minorHAnsi" w:cstheme="minorHAnsi"/>
        </w:rPr>
      </w:pPr>
      <w:r w:rsidRPr="006609FD">
        <w:rPr>
          <w:rFonts w:asciiTheme="minorHAnsi" w:hAnsiTheme="minorHAnsi" w:cstheme="minorHAnsi"/>
        </w:rPr>
        <w:t xml:space="preserve">Chaque action doit </w:t>
      </w:r>
      <w:r w:rsidRPr="006609FD">
        <w:rPr>
          <w:rFonts w:asciiTheme="minorHAnsi" w:hAnsiTheme="minorHAnsi" w:cstheme="minorHAnsi"/>
          <w:b/>
        </w:rPr>
        <w:t xml:space="preserve">obligatoirement </w:t>
      </w:r>
      <w:r w:rsidRPr="006609FD">
        <w:rPr>
          <w:rFonts w:asciiTheme="minorHAnsi" w:hAnsiTheme="minorHAnsi" w:cstheme="minorHAnsi"/>
        </w:rPr>
        <w:t>faire l’objet d’un suivi et d’une évaluation dès lors qu’elle a obtenu un financement (partiel ou intégral) de l’Assurance Maladie.</w:t>
      </w:r>
    </w:p>
    <w:p w14:paraId="13F04957" w14:textId="47BD9E48" w:rsidR="006C2633" w:rsidRPr="006609FD" w:rsidRDefault="00CF0D06" w:rsidP="00EA4E7D">
      <w:pPr>
        <w:autoSpaceDE w:val="0"/>
        <w:autoSpaceDN w:val="0"/>
        <w:adjustRightInd w:val="0"/>
        <w:spacing w:before="60" w:after="0" w:line="240" w:lineRule="auto"/>
        <w:jc w:val="both"/>
        <w:rPr>
          <w:rFonts w:asciiTheme="minorHAnsi" w:hAnsiTheme="minorHAnsi" w:cstheme="minorHAnsi"/>
          <w:b/>
        </w:rPr>
      </w:pPr>
      <w:r w:rsidRPr="006609FD">
        <w:rPr>
          <w:rFonts w:asciiTheme="minorHAnsi" w:hAnsiTheme="minorHAnsi" w:cstheme="minorHAnsi"/>
          <w:b/>
        </w:rPr>
        <w:t xml:space="preserve">L’absence d’évaluation et/ou de pièces justificatives attestant la réalisation de l’action financée entraînera une demande de restitution des fonds versés ainsi que l’inéligibilité de la candidature du promoteur concerné au prochain appel </w:t>
      </w:r>
      <w:r w:rsidR="00AE1FC9" w:rsidRPr="006609FD">
        <w:rPr>
          <w:rFonts w:asciiTheme="minorHAnsi" w:hAnsiTheme="minorHAnsi" w:cstheme="minorHAnsi"/>
          <w:b/>
        </w:rPr>
        <w:t>à projet de l’Assurance Maladie</w:t>
      </w:r>
      <w:r w:rsidR="00A83B78" w:rsidRPr="006609FD">
        <w:rPr>
          <w:rFonts w:asciiTheme="minorHAnsi" w:hAnsiTheme="minorHAnsi" w:cstheme="minorHAnsi"/>
          <w:b/>
        </w:rPr>
        <w:t>.</w:t>
      </w:r>
    </w:p>
    <w:p w14:paraId="5D79A844"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4DF346D6"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0E33D4B"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FEBEB80"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060778E"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0721B79A"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16827768"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1CD6A574"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79CDCBB" w14:textId="6C801AEF" w:rsidR="004801FA" w:rsidRDefault="004801FA" w:rsidP="00E778D7">
      <w:pPr>
        <w:spacing w:after="0" w:line="240" w:lineRule="auto"/>
        <w:jc w:val="both"/>
        <w:rPr>
          <w:rFonts w:asciiTheme="minorHAnsi" w:hAnsiTheme="minorHAnsi" w:cstheme="minorHAnsi"/>
          <w:b/>
          <w:color w:val="000000"/>
          <w:u w:val="single"/>
          <w:lang w:eastAsia="fr-FR"/>
        </w:rPr>
      </w:pPr>
      <w:r>
        <w:rPr>
          <w:rFonts w:asciiTheme="minorHAnsi" w:hAnsiTheme="minorHAnsi" w:cstheme="minorHAnsi"/>
          <w:b/>
          <w:color w:val="000000"/>
          <w:u w:val="single"/>
          <w:lang w:eastAsia="fr-FR"/>
        </w:rPr>
        <w:br w:type="page"/>
      </w:r>
    </w:p>
    <w:p w14:paraId="7C97C305" w14:textId="48510586" w:rsidR="008512FB" w:rsidRPr="006609FD" w:rsidRDefault="008512FB" w:rsidP="00E778D7">
      <w:pPr>
        <w:spacing w:after="0" w:line="240" w:lineRule="auto"/>
        <w:jc w:val="both"/>
        <w:rPr>
          <w:rFonts w:asciiTheme="minorHAnsi" w:hAnsiTheme="minorHAnsi" w:cstheme="minorHAnsi"/>
          <w:b/>
          <w:color w:val="000000"/>
          <w:u w:val="single"/>
          <w:lang w:eastAsia="fr-FR"/>
        </w:rPr>
      </w:pPr>
      <w:r w:rsidRPr="006609FD">
        <w:rPr>
          <w:rFonts w:asciiTheme="minorHAnsi" w:hAnsiTheme="minorHAnsi" w:cstheme="minorHAnsi"/>
          <w:b/>
          <w:color w:val="000000"/>
          <w:u w:val="single"/>
          <w:lang w:eastAsia="fr-FR"/>
        </w:rPr>
        <w:lastRenderedPageBreak/>
        <w:t xml:space="preserve">Annexe 1 : Missions des Centres Régionaux de Coordination des Dépistages des Cancers </w:t>
      </w:r>
      <w:r w:rsidR="002A1298" w:rsidRPr="006609FD">
        <w:rPr>
          <w:rFonts w:asciiTheme="minorHAnsi" w:hAnsiTheme="minorHAnsi" w:cstheme="minorHAnsi"/>
          <w:b/>
          <w:color w:val="000000"/>
          <w:u w:val="single"/>
          <w:lang w:eastAsia="fr-FR"/>
        </w:rPr>
        <w:t>(CRCDC)</w:t>
      </w:r>
    </w:p>
    <w:p w14:paraId="6E10F934" w14:textId="77777777" w:rsidR="008512FB" w:rsidRPr="006609FD" w:rsidRDefault="008512FB" w:rsidP="00E778D7">
      <w:pPr>
        <w:spacing w:after="0" w:line="240" w:lineRule="auto"/>
        <w:jc w:val="both"/>
        <w:rPr>
          <w:rFonts w:asciiTheme="minorHAnsi" w:hAnsiTheme="minorHAnsi" w:cstheme="minorHAnsi"/>
          <w:b/>
          <w:color w:val="000000"/>
          <w:u w:val="single"/>
          <w:lang w:eastAsia="fr-FR"/>
        </w:rPr>
      </w:pPr>
    </w:p>
    <w:p w14:paraId="25B1B08C" w14:textId="505FE5E8" w:rsidR="008512FB" w:rsidRPr="006609FD" w:rsidRDefault="008512FB" w:rsidP="00E778D7">
      <w:pPr>
        <w:spacing w:after="0" w:line="240" w:lineRule="auto"/>
        <w:jc w:val="both"/>
        <w:rPr>
          <w:rFonts w:asciiTheme="minorHAnsi" w:hAnsiTheme="minorHAnsi" w:cstheme="minorHAnsi"/>
          <w:color w:val="000000"/>
          <w:lang w:eastAsia="fr-FR"/>
        </w:rPr>
      </w:pPr>
      <w:r w:rsidRPr="006609FD">
        <w:rPr>
          <w:rFonts w:asciiTheme="minorHAnsi" w:hAnsiTheme="minorHAnsi" w:cstheme="minorHAnsi"/>
          <w:color w:val="000000"/>
          <w:lang w:eastAsia="fr-FR"/>
        </w:rPr>
        <w:t xml:space="preserve">Texte de référence : arrêté relatif aux programmes de dépistages organisés des cancers du 16/01 publié le 26/01/2024 </w:t>
      </w:r>
    </w:p>
    <w:p w14:paraId="4F546D30" w14:textId="12794310" w:rsidR="00205EDD" w:rsidRPr="006609FD" w:rsidRDefault="00205EDD" w:rsidP="008512FB">
      <w:pPr>
        <w:pStyle w:val="NormalWeb"/>
        <w:spacing w:after="0" w:line="240" w:lineRule="auto"/>
        <w:rPr>
          <w:rFonts w:asciiTheme="minorHAnsi" w:hAnsiTheme="minorHAnsi" w:cstheme="minorHAnsi"/>
          <w:sz w:val="22"/>
          <w:szCs w:val="22"/>
        </w:rPr>
      </w:pPr>
    </w:p>
    <w:p w14:paraId="79EB195B" w14:textId="04B5D90D" w:rsidR="006F1BE6" w:rsidRPr="006609FD" w:rsidRDefault="00BC47C6" w:rsidP="008512FB">
      <w:pPr>
        <w:pStyle w:val="NormalWeb"/>
        <w:spacing w:after="0" w:line="240" w:lineRule="auto"/>
        <w:rPr>
          <w:rFonts w:asciiTheme="minorHAnsi" w:hAnsiTheme="minorHAnsi" w:cstheme="minorHAnsi"/>
          <w:sz w:val="22"/>
          <w:szCs w:val="22"/>
        </w:rPr>
      </w:pPr>
      <w:r w:rsidRPr="006609FD">
        <w:rPr>
          <w:rFonts w:asciiTheme="minorHAnsi" w:hAnsiTheme="minorHAnsi" w:cstheme="minorHAnsi"/>
          <w:sz w:val="22"/>
          <w:szCs w:val="22"/>
        </w:rPr>
        <w:t xml:space="preserve">Les </w:t>
      </w:r>
      <w:r w:rsidR="002868F0" w:rsidRPr="006609FD">
        <w:rPr>
          <w:rFonts w:asciiTheme="minorHAnsi" w:hAnsiTheme="minorHAnsi" w:cstheme="minorHAnsi"/>
          <w:sz w:val="22"/>
          <w:szCs w:val="22"/>
        </w:rPr>
        <w:t>relations avec la populat</w:t>
      </w:r>
      <w:r w:rsidR="00BA4E90" w:rsidRPr="006609FD">
        <w:rPr>
          <w:rFonts w:asciiTheme="minorHAnsi" w:hAnsiTheme="minorHAnsi" w:cstheme="minorHAnsi"/>
          <w:sz w:val="22"/>
          <w:szCs w:val="22"/>
        </w:rPr>
        <w:t>ion</w:t>
      </w:r>
      <w:r w:rsidR="006F1BE6" w:rsidRPr="006609FD">
        <w:rPr>
          <w:rFonts w:asciiTheme="minorHAnsi" w:hAnsiTheme="minorHAnsi" w:cstheme="minorHAnsi"/>
          <w:sz w:val="22"/>
          <w:szCs w:val="22"/>
        </w:rPr>
        <w:t> :</w:t>
      </w:r>
    </w:p>
    <w:p w14:paraId="57CCF503" w14:textId="3344B588" w:rsidR="006F1BE6" w:rsidRPr="006609FD" w:rsidRDefault="00E22B77"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eastAsia="Times New Roman" w:hAnsiTheme="minorHAnsi" w:cstheme="minorHAnsi"/>
          <w:b/>
          <w:sz w:val="22"/>
          <w:szCs w:val="22"/>
          <w:lang w:eastAsia="fr-FR"/>
        </w:rPr>
        <w:t>I</w:t>
      </w:r>
      <w:r w:rsidRPr="006609FD">
        <w:rPr>
          <w:rFonts w:asciiTheme="minorHAnsi" w:hAnsiTheme="minorHAnsi" w:cstheme="minorHAnsi"/>
          <w:b/>
          <w:sz w:val="22"/>
          <w:szCs w:val="22"/>
        </w:rPr>
        <w:t>nformation, sensibilisation ;</w:t>
      </w:r>
    </w:p>
    <w:p w14:paraId="06EB7011" w14:textId="6DF4E2C4" w:rsidR="006F1BE6" w:rsidRPr="006609FD" w:rsidRDefault="00F10349"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hAnsiTheme="minorHAnsi" w:cstheme="minorHAnsi"/>
          <w:b/>
          <w:sz w:val="22"/>
          <w:szCs w:val="22"/>
        </w:rPr>
        <w:t>A</w:t>
      </w:r>
      <w:r w:rsidR="00E22B77" w:rsidRPr="006609FD">
        <w:rPr>
          <w:rFonts w:asciiTheme="minorHAnsi" w:hAnsiTheme="minorHAnsi" w:cstheme="minorHAnsi"/>
          <w:b/>
          <w:sz w:val="22"/>
          <w:szCs w:val="22"/>
        </w:rPr>
        <w:t xml:space="preserve">ctions de lutte contre les inégalités </w:t>
      </w:r>
      <w:r w:rsidR="003437D4" w:rsidRPr="006609FD">
        <w:rPr>
          <w:rFonts w:asciiTheme="minorHAnsi" w:hAnsiTheme="minorHAnsi" w:cstheme="minorHAnsi"/>
          <w:b/>
          <w:sz w:val="22"/>
          <w:szCs w:val="22"/>
        </w:rPr>
        <w:t xml:space="preserve">sociales et territoriales </w:t>
      </w:r>
      <w:r w:rsidR="00E22B77" w:rsidRPr="006609FD">
        <w:rPr>
          <w:rFonts w:asciiTheme="minorHAnsi" w:hAnsiTheme="minorHAnsi" w:cstheme="minorHAnsi"/>
          <w:b/>
          <w:sz w:val="22"/>
          <w:szCs w:val="22"/>
        </w:rPr>
        <w:t>;</w:t>
      </w:r>
    </w:p>
    <w:p w14:paraId="7C337BAB" w14:textId="66AC7A87" w:rsidR="00BA4E90" w:rsidRPr="006609FD" w:rsidRDefault="003437D4"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hAnsiTheme="minorHAnsi" w:cstheme="minorHAnsi"/>
          <w:b/>
          <w:sz w:val="22"/>
          <w:szCs w:val="22"/>
        </w:rPr>
        <w:t>Coordination des actions menées par les sites territoriaux.</w:t>
      </w:r>
    </w:p>
    <w:p w14:paraId="5E1C47D4" w14:textId="2FBDAC1B" w:rsidR="00BD6B05" w:rsidRPr="006609FD" w:rsidRDefault="00BD6B05" w:rsidP="007E5F60">
      <w:pPr>
        <w:pStyle w:val="NormalWeb"/>
        <w:spacing w:after="0" w:line="240" w:lineRule="auto"/>
        <w:ind w:left="426"/>
        <w:rPr>
          <w:rFonts w:asciiTheme="minorHAnsi" w:hAnsiTheme="minorHAnsi" w:cstheme="minorHAnsi"/>
          <w:b/>
          <w:sz w:val="22"/>
          <w:szCs w:val="22"/>
        </w:rPr>
      </w:pPr>
    </w:p>
    <w:p w14:paraId="105AC4E5" w14:textId="20450EF9" w:rsidR="003437D4" w:rsidRPr="006609FD" w:rsidRDefault="0024284D"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w:t>
      </w:r>
      <w:r w:rsidR="003437D4" w:rsidRPr="006609FD">
        <w:rPr>
          <w:rFonts w:asciiTheme="minorHAnsi" w:hAnsiTheme="minorHAnsi" w:cstheme="minorHAnsi"/>
          <w:sz w:val="22"/>
          <w:szCs w:val="22"/>
        </w:rPr>
        <w:t xml:space="preserve">entre </w:t>
      </w:r>
      <w:r w:rsidRPr="006609FD">
        <w:rPr>
          <w:rFonts w:asciiTheme="minorHAnsi" w:hAnsiTheme="minorHAnsi" w:cstheme="minorHAnsi"/>
          <w:sz w:val="22"/>
          <w:szCs w:val="22"/>
        </w:rPr>
        <w:t>Régional de Coordination des Dépistages des C</w:t>
      </w:r>
      <w:r w:rsidR="003437D4" w:rsidRPr="006609FD">
        <w:rPr>
          <w:rFonts w:asciiTheme="minorHAnsi" w:hAnsiTheme="minorHAnsi" w:cstheme="minorHAnsi"/>
          <w:sz w:val="22"/>
          <w:szCs w:val="22"/>
        </w:rPr>
        <w:t>ancers contribue, en conformité avec la communication nationale, et en l’adaptant au contexte local si nécessaire, à la sensibilisation de la population concernée à la démarche de dépistage. Il participe à délivrer une information loyale, claire et appropriée sur les programmes de dépistage organisé permettant une décision libre et éclairée des personnes sur le choix de participer ou non.</w:t>
      </w:r>
    </w:p>
    <w:p w14:paraId="7CC8D53B"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5A814128" w14:textId="77777777" w:rsidR="003437D4" w:rsidRPr="006609FD" w:rsidRDefault="003437D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Les supports et messages d’information et de communication mis à la disposition de la population sont élaborés par l’INCa.</w:t>
      </w:r>
    </w:p>
    <w:p w14:paraId="034D799C"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095A9EB3" w14:textId="77777777" w:rsidR="003437D4" w:rsidRPr="006609FD" w:rsidRDefault="003437D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Toute modification ou adaptation locale doit se faire avec l’accord formel de l’INCa. La modification est sollicitée par le CRCDC avec le soutien de l’ARS. Le message véhiculé par les actions de communication locales doit être homogène, sans ambiguïté, et conforme à la loi no 2002-303 du 4 mars 2002 relative aux droits des malades et à la qualité du système de santé. L’information fournie doit être précise et accessible pour tous et aborder les enjeux du dépistage, les bénéfices attendus, ainsi que les limites et les éventuels effets délétères. Elle doit s’appuyer sur des données scientifiques, y compris celles relatives aux inconvénients potentiels des dépistages.</w:t>
      </w:r>
    </w:p>
    <w:p w14:paraId="20B2E644"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1C549C2B" w14:textId="7ADC35EB" w:rsidR="003437D4" w:rsidRPr="006609FD" w:rsidRDefault="00FF3FB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Centre Régional de Coordination des Dépistages des C</w:t>
      </w:r>
      <w:r w:rsidR="003437D4" w:rsidRPr="006609FD">
        <w:rPr>
          <w:rFonts w:asciiTheme="minorHAnsi" w:hAnsiTheme="minorHAnsi" w:cstheme="minorHAnsi"/>
          <w:sz w:val="22"/>
          <w:szCs w:val="22"/>
        </w:rPr>
        <w:t>ancers participe, en lien avec les partenaires et acteurs locaux, notamment les médecins traitants, à l’information sur la prévention des risques, les facteurs de protection des cancers et le dépistage des cancers, dans une approche intégrée de parcours de santé.</w:t>
      </w:r>
    </w:p>
    <w:p w14:paraId="553FCAB6"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1A804EC5" w14:textId="2EDF43AE" w:rsidR="003437D4" w:rsidRPr="006609FD" w:rsidRDefault="0024284D"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Centre Régional de Coordination des Dépistages des C</w:t>
      </w:r>
      <w:r w:rsidR="003437D4" w:rsidRPr="006609FD">
        <w:rPr>
          <w:rFonts w:asciiTheme="minorHAnsi" w:hAnsiTheme="minorHAnsi" w:cstheme="minorHAnsi"/>
          <w:sz w:val="22"/>
          <w:szCs w:val="22"/>
        </w:rPr>
        <w:t>ancers mène, en lien avec les partenaires, acteurs locaux et acteurs institutionnels, des actions de lutte contre les inégalités d’accès et de recours au dépistage, notamment par la sensibilisation des populations ciblées dans le cadre d’actions d’aller-vers.</w:t>
      </w:r>
    </w:p>
    <w:p w14:paraId="21139DA0" w14:textId="7A74CDEF" w:rsidR="002D26F7" w:rsidRDefault="002D26F7" w:rsidP="003437D4">
      <w:pPr>
        <w:pStyle w:val="NormalWeb"/>
        <w:spacing w:after="0" w:line="240" w:lineRule="auto"/>
        <w:ind w:left="426"/>
        <w:jc w:val="both"/>
        <w:rPr>
          <w:rFonts w:asciiTheme="minorHAnsi" w:hAnsiTheme="minorHAnsi" w:cstheme="minorHAnsi"/>
          <w:sz w:val="22"/>
          <w:szCs w:val="22"/>
        </w:rPr>
      </w:pPr>
    </w:p>
    <w:p w14:paraId="6E0D4C6C" w14:textId="2C80EF9B" w:rsidR="0061360E" w:rsidRDefault="0061360E" w:rsidP="003437D4">
      <w:pPr>
        <w:pStyle w:val="NormalWeb"/>
        <w:spacing w:after="0" w:line="240" w:lineRule="auto"/>
        <w:ind w:left="426"/>
        <w:jc w:val="both"/>
        <w:rPr>
          <w:rFonts w:asciiTheme="minorHAnsi" w:hAnsiTheme="minorHAnsi" w:cstheme="minorHAnsi"/>
          <w:sz w:val="22"/>
          <w:szCs w:val="22"/>
        </w:rPr>
      </w:pPr>
    </w:p>
    <w:p w14:paraId="6974D5B0" w14:textId="6060B328" w:rsidR="0061360E" w:rsidRDefault="0061360E" w:rsidP="003437D4">
      <w:pPr>
        <w:pStyle w:val="NormalWeb"/>
        <w:spacing w:after="0" w:line="240" w:lineRule="auto"/>
        <w:ind w:left="426"/>
        <w:jc w:val="both"/>
        <w:rPr>
          <w:rFonts w:asciiTheme="minorHAnsi" w:hAnsiTheme="minorHAnsi" w:cstheme="minorHAnsi"/>
          <w:sz w:val="22"/>
          <w:szCs w:val="22"/>
        </w:rPr>
      </w:pPr>
    </w:p>
    <w:p w14:paraId="78C5E2D0" w14:textId="62D1634C" w:rsidR="0061360E" w:rsidRDefault="0061360E" w:rsidP="003437D4">
      <w:pPr>
        <w:pStyle w:val="NormalWeb"/>
        <w:spacing w:after="0" w:line="240" w:lineRule="auto"/>
        <w:ind w:left="426"/>
        <w:jc w:val="both"/>
        <w:rPr>
          <w:rFonts w:asciiTheme="minorHAnsi" w:hAnsiTheme="minorHAnsi" w:cstheme="minorHAnsi"/>
          <w:sz w:val="22"/>
          <w:szCs w:val="22"/>
        </w:rPr>
      </w:pPr>
    </w:p>
    <w:p w14:paraId="15DB56FE" w14:textId="13A48753" w:rsidR="0061360E" w:rsidRDefault="0061360E" w:rsidP="003437D4">
      <w:pPr>
        <w:pStyle w:val="NormalWeb"/>
        <w:spacing w:after="0" w:line="240" w:lineRule="auto"/>
        <w:ind w:left="426"/>
        <w:jc w:val="both"/>
        <w:rPr>
          <w:rFonts w:asciiTheme="minorHAnsi" w:hAnsiTheme="minorHAnsi" w:cstheme="minorHAnsi"/>
          <w:sz w:val="22"/>
          <w:szCs w:val="22"/>
        </w:rPr>
      </w:pPr>
    </w:p>
    <w:p w14:paraId="29E83AB1" w14:textId="4207C06F" w:rsidR="0061360E" w:rsidRDefault="0061360E" w:rsidP="003437D4">
      <w:pPr>
        <w:pStyle w:val="NormalWeb"/>
        <w:spacing w:after="0" w:line="240" w:lineRule="auto"/>
        <w:ind w:left="426"/>
        <w:jc w:val="both"/>
        <w:rPr>
          <w:rFonts w:asciiTheme="minorHAnsi" w:hAnsiTheme="minorHAnsi" w:cstheme="minorHAnsi"/>
          <w:sz w:val="22"/>
          <w:szCs w:val="22"/>
        </w:rPr>
      </w:pPr>
    </w:p>
    <w:p w14:paraId="3E6E4C7F" w14:textId="0AEF84A1" w:rsidR="0061360E" w:rsidRDefault="0061360E" w:rsidP="003437D4">
      <w:pPr>
        <w:pStyle w:val="NormalWeb"/>
        <w:spacing w:after="0" w:line="240" w:lineRule="auto"/>
        <w:ind w:left="426"/>
        <w:jc w:val="both"/>
        <w:rPr>
          <w:rFonts w:asciiTheme="minorHAnsi" w:hAnsiTheme="minorHAnsi" w:cstheme="minorHAnsi"/>
          <w:sz w:val="22"/>
          <w:szCs w:val="22"/>
        </w:rPr>
      </w:pPr>
    </w:p>
    <w:p w14:paraId="21BFB96E" w14:textId="37E55417" w:rsidR="0061360E" w:rsidRDefault="0061360E" w:rsidP="003437D4">
      <w:pPr>
        <w:pStyle w:val="NormalWeb"/>
        <w:spacing w:after="0" w:line="240" w:lineRule="auto"/>
        <w:ind w:left="426"/>
        <w:jc w:val="both"/>
        <w:rPr>
          <w:rFonts w:asciiTheme="minorHAnsi" w:hAnsiTheme="minorHAnsi" w:cstheme="minorHAnsi"/>
          <w:sz w:val="22"/>
          <w:szCs w:val="22"/>
        </w:rPr>
      </w:pPr>
    </w:p>
    <w:p w14:paraId="73D7BAC3" w14:textId="0467CE97" w:rsidR="0061360E" w:rsidRDefault="0061360E" w:rsidP="003437D4">
      <w:pPr>
        <w:pStyle w:val="NormalWeb"/>
        <w:spacing w:after="0" w:line="240" w:lineRule="auto"/>
        <w:ind w:left="426"/>
        <w:jc w:val="both"/>
        <w:rPr>
          <w:rFonts w:asciiTheme="minorHAnsi" w:hAnsiTheme="minorHAnsi" w:cstheme="minorHAnsi"/>
          <w:sz w:val="22"/>
          <w:szCs w:val="22"/>
        </w:rPr>
      </w:pPr>
    </w:p>
    <w:p w14:paraId="1D6D2012" w14:textId="101436CA" w:rsidR="0061360E" w:rsidRDefault="0061360E" w:rsidP="003437D4">
      <w:pPr>
        <w:pStyle w:val="NormalWeb"/>
        <w:spacing w:after="0" w:line="240" w:lineRule="auto"/>
        <w:ind w:left="426"/>
        <w:jc w:val="both"/>
        <w:rPr>
          <w:rFonts w:asciiTheme="minorHAnsi" w:hAnsiTheme="minorHAnsi" w:cstheme="minorHAnsi"/>
          <w:sz w:val="22"/>
          <w:szCs w:val="22"/>
        </w:rPr>
      </w:pPr>
    </w:p>
    <w:p w14:paraId="72868B77" w14:textId="2A2DD50C" w:rsidR="0061360E" w:rsidRDefault="0061360E" w:rsidP="003437D4">
      <w:pPr>
        <w:pStyle w:val="NormalWeb"/>
        <w:spacing w:after="0" w:line="240" w:lineRule="auto"/>
        <w:ind w:left="426"/>
        <w:jc w:val="both"/>
        <w:rPr>
          <w:rFonts w:asciiTheme="minorHAnsi" w:hAnsiTheme="minorHAnsi" w:cstheme="minorHAnsi"/>
          <w:sz w:val="22"/>
          <w:szCs w:val="22"/>
        </w:rPr>
      </w:pPr>
    </w:p>
    <w:p w14:paraId="3B52EEC6" w14:textId="3AE4C574" w:rsidR="0061360E" w:rsidRDefault="0061360E" w:rsidP="003437D4">
      <w:pPr>
        <w:pStyle w:val="NormalWeb"/>
        <w:spacing w:after="0" w:line="240" w:lineRule="auto"/>
        <w:ind w:left="426"/>
        <w:jc w:val="both"/>
        <w:rPr>
          <w:rFonts w:asciiTheme="minorHAnsi" w:hAnsiTheme="minorHAnsi" w:cstheme="minorHAnsi"/>
          <w:sz w:val="22"/>
          <w:szCs w:val="22"/>
        </w:rPr>
      </w:pPr>
    </w:p>
    <w:p w14:paraId="7577B79F" w14:textId="679B67CF" w:rsidR="0061360E" w:rsidRDefault="0061360E" w:rsidP="003437D4">
      <w:pPr>
        <w:pStyle w:val="NormalWeb"/>
        <w:spacing w:after="0" w:line="240" w:lineRule="auto"/>
        <w:ind w:left="426"/>
        <w:jc w:val="both"/>
        <w:rPr>
          <w:rFonts w:asciiTheme="minorHAnsi" w:hAnsiTheme="minorHAnsi" w:cstheme="minorHAnsi"/>
          <w:sz w:val="22"/>
          <w:szCs w:val="22"/>
        </w:rPr>
      </w:pPr>
    </w:p>
    <w:p w14:paraId="4FEA604B" w14:textId="13ACFDE2" w:rsidR="0061360E" w:rsidRDefault="0061360E" w:rsidP="003437D4">
      <w:pPr>
        <w:pStyle w:val="NormalWeb"/>
        <w:spacing w:after="0" w:line="240" w:lineRule="auto"/>
        <w:ind w:left="426"/>
        <w:jc w:val="both"/>
        <w:rPr>
          <w:rFonts w:asciiTheme="minorHAnsi" w:hAnsiTheme="minorHAnsi" w:cstheme="minorHAnsi"/>
          <w:sz w:val="22"/>
          <w:szCs w:val="22"/>
        </w:rPr>
      </w:pPr>
    </w:p>
    <w:p w14:paraId="6E947C99" w14:textId="10004CC7" w:rsidR="0061360E" w:rsidRDefault="0061360E" w:rsidP="003437D4">
      <w:pPr>
        <w:pStyle w:val="NormalWeb"/>
        <w:spacing w:after="0" w:line="240" w:lineRule="auto"/>
        <w:ind w:left="426"/>
        <w:jc w:val="both"/>
        <w:rPr>
          <w:rFonts w:asciiTheme="minorHAnsi" w:hAnsiTheme="minorHAnsi" w:cstheme="minorHAnsi"/>
          <w:sz w:val="22"/>
          <w:szCs w:val="22"/>
        </w:rPr>
      </w:pPr>
    </w:p>
    <w:p w14:paraId="768E365F" w14:textId="7B2085AB" w:rsidR="0061360E" w:rsidRDefault="0061360E" w:rsidP="003437D4">
      <w:pPr>
        <w:pStyle w:val="NormalWeb"/>
        <w:spacing w:after="0" w:line="240" w:lineRule="auto"/>
        <w:ind w:left="426"/>
        <w:jc w:val="both"/>
        <w:rPr>
          <w:rFonts w:asciiTheme="minorHAnsi" w:hAnsiTheme="minorHAnsi" w:cstheme="minorHAnsi"/>
          <w:sz w:val="22"/>
          <w:szCs w:val="22"/>
        </w:rPr>
      </w:pPr>
    </w:p>
    <w:p w14:paraId="29B4D899" w14:textId="77777777" w:rsidR="0061360E" w:rsidRPr="006609FD" w:rsidRDefault="0061360E" w:rsidP="003437D4">
      <w:pPr>
        <w:pStyle w:val="NormalWeb"/>
        <w:spacing w:after="0" w:line="240" w:lineRule="auto"/>
        <w:ind w:left="426"/>
        <w:jc w:val="both"/>
        <w:rPr>
          <w:rFonts w:asciiTheme="minorHAnsi" w:hAnsiTheme="minorHAnsi" w:cstheme="minorHAnsi"/>
          <w:sz w:val="22"/>
          <w:szCs w:val="22"/>
        </w:rPr>
      </w:pPr>
    </w:p>
    <w:p w14:paraId="7147A314" w14:textId="6D7568EB" w:rsidR="002D26F7" w:rsidRPr="006609FD" w:rsidRDefault="002D26F7" w:rsidP="008512FB">
      <w:pPr>
        <w:pStyle w:val="NormalWeb"/>
        <w:spacing w:after="0" w:line="240" w:lineRule="auto"/>
        <w:jc w:val="both"/>
        <w:rPr>
          <w:rFonts w:asciiTheme="minorHAnsi" w:hAnsiTheme="minorHAnsi" w:cstheme="minorHAnsi"/>
          <w:b/>
          <w:sz w:val="22"/>
          <w:szCs w:val="22"/>
          <w:u w:val="single"/>
        </w:rPr>
      </w:pPr>
      <w:r w:rsidRPr="006609FD">
        <w:rPr>
          <w:rFonts w:asciiTheme="minorHAnsi" w:hAnsiTheme="minorHAnsi" w:cstheme="minorHAnsi"/>
          <w:b/>
          <w:sz w:val="22"/>
          <w:szCs w:val="22"/>
          <w:u w:val="single"/>
        </w:rPr>
        <w:lastRenderedPageBreak/>
        <w:t>Annexe 2</w:t>
      </w:r>
      <w:r w:rsidR="0061360E">
        <w:rPr>
          <w:rFonts w:asciiTheme="minorHAnsi" w:hAnsiTheme="minorHAnsi" w:cstheme="minorHAnsi"/>
          <w:b/>
          <w:sz w:val="22"/>
          <w:szCs w:val="22"/>
          <w:u w:val="single"/>
        </w:rPr>
        <w:t> : détails des DOC</w:t>
      </w:r>
    </w:p>
    <w:p w14:paraId="217B7B27" w14:textId="5A337A23" w:rsidR="002D26F7" w:rsidRDefault="0061360E" w:rsidP="002D26F7">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 xml:space="preserve">Voir arrêté du 16.01.2024 : </w:t>
      </w:r>
      <w:hyperlink r:id="rId15" w:history="1">
        <w:r w:rsidR="00FB0255" w:rsidRPr="00E64111">
          <w:rPr>
            <w:rStyle w:val="Lienhypertexte"/>
            <w:rFonts w:asciiTheme="minorHAnsi" w:eastAsia="Calibri" w:hAnsiTheme="minorHAnsi" w:cstheme="minorHAnsi"/>
            <w:caps w:val="0"/>
            <w:spacing w:val="0"/>
            <w:sz w:val="22"/>
            <w:szCs w:val="22"/>
          </w:rPr>
          <w:t>https://www.legifrance.gouv.fr/jorf/id/JORFTEXT000049025564</w:t>
        </w:r>
      </w:hyperlink>
      <w:r w:rsidR="00FB0255">
        <w:rPr>
          <w:rFonts w:asciiTheme="minorHAnsi" w:eastAsia="Calibri" w:hAnsiTheme="minorHAnsi" w:cstheme="minorHAnsi"/>
          <w:caps w:val="0"/>
          <w:color w:val="auto"/>
          <w:spacing w:val="0"/>
          <w:sz w:val="22"/>
          <w:szCs w:val="22"/>
        </w:rPr>
        <w:t xml:space="preserve"> </w:t>
      </w:r>
    </w:p>
    <w:p w14:paraId="6DF4B602" w14:textId="77777777" w:rsidR="0061360E" w:rsidRPr="006609FD" w:rsidRDefault="0061360E" w:rsidP="002D26F7">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rPr>
      </w:pPr>
    </w:p>
    <w:p w14:paraId="19305B3D" w14:textId="6940AA53" w:rsidR="002D26F7" w:rsidRPr="006609FD" w:rsidRDefault="00EC49BF" w:rsidP="00E778D7">
      <w:pPr>
        <w:numPr>
          <w:ilvl w:val="0"/>
          <w:numId w:val="2"/>
        </w:numPr>
        <w:spacing w:before="60" w:after="0" w:line="240" w:lineRule="auto"/>
        <w:jc w:val="both"/>
        <w:rPr>
          <w:rFonts w:asciiTheme="minorHAnsi" w:hAnsiTheme="minorHAnsi" w:cstheme="minorHAnsi"/>
          <w:b/>
          <w:lang w:eastAsia="fr-FR"/>
        </w:rPr>
      </w:pPr>
      <w:r>
        <w:rPr>
          <w:rFonts w:asciiTheme="minorHAnsi" w:hAnsiTheme="minorHAnsi" w:cstheme="minorHAnsi"/>
          <w:b/>
          <w:lang w:eastAsia="fr-FR"/>
        </w:rPr>
        <w:t>Dépistage Organisé des</w:t>
      </w:r>
      <w:r w:rsidR="002D26F7" w:rsidRPr="006609FD">
        <w:rPr>
          <w:rFonts w:asciiTheme="minorHAnsi" w:hAnsiTheme="minorHAnsi" w:cstheme="minorHAnsi"/>
          <w:b/>
          <w:lang w:eastAsia="fr-FR"/>
        </w:rPr>
        <w:t xml:space="preserve"> Cancer</w:t>
      </w:r>
      <w:r>
        <w:rPr>
          <w:rFonts w:asciiTheme="minorHAnsi" w:hAnsiTheme="minorHAnsi" w:cstheme="minorHAnsi"/>
          <w:b/>
          <w:lang w:eastAsia="fr-FR"/>
        </w:rPr>
        <w:t>s</w:t>
      </w:r>
      <w:r w:rsidR="002D26F7" w:rsidRPr="006609FD">
        <w:rPr>
          <w:rFonts w:asciiTheme="minorHAnsi" w:hAnsiTheme="minorHAnsi" w:cstheme="minorHAnsi"/>
          <w:b/>
          <w:lang w:eastAsia="fr-FR"/>
        </w:rPr>
        <w:t xml:space="preserve"> du Sein</w:t>
      </w:r>
    </w:p>
    <w:p w14:paraId="0646835B" w14:textId="6F8D2CFD" w:rsidR="00D80FE8" w:rsidRDefault="00D80FE8" w:rsidP="00D80FE8">
      <w:pPr>
        <w:spacing w:before="60" w:after="0" w:line="240" w:lineRule="auto"/>
        <w:jc w:val="both"/>
        <w:rPr>
          <w:rFonts w:asciiTheme="minorHAnsi" w:hAnsiTheme="minorHAnsi" w:cstheme="minorHAnsi"/>
          <w:lang w:eastAsia="fr-FR"/>
        </w:rPr>
      </w:pPr>
      <w:r w:rsidRPr="006609FD">
        <w:rPr>
          <w:rFonts w:asciiTheme="minorHAnsi" w:hAnsiTheme="minorHAnsi" w:cstheme="minorHAnsi"/>
          <w:lang w:eastAsia="fr-FR"/>
        </w:rPr>
        <w:t>Les assurées éligibles au DOCS sont les femmes âgées de 50 à 74 ans inclus à risque moyen (recommandations de la HAS), c’est-à-dire sans symptôme apparent ni facteur de risque particulier en dehors de l’âge. Elles sont invitées tous les deux ans à réaliser une mammographie et un examen clinique des seins auprès d’un radiologue agréé.</w:t>
      </w:r>
    </w:p>
    <w:p w14:paraId="1603CC6A" w14:textId="77777777" w:rsidR="0061360E" w:rsidRPr="006609FD" w:rsidRDefault="0061360E" w:rsidP="00D80FE8">
      <w:pPr>
        <w:spacing w:before="60" w:after="0" w:line="240" w:lineRule="auto"/>
        <w:jc w:val="both"/>
        <w:rPr>
          <w:rFonts w:asciiTheme="minorHAnsi" w:hAnsiTheme="minorHAnsi" w:cstheme="minorHAnsi"/>
          <w:lang w:eastAsia="fr-FR"/>
        </w:rPr>
      </w:pPr>
    </w:p>
    <w:p w14:paraId="5A29EB23" w14:textId="77777777" w:rsidR="00D80FE8" w:rsidRPr="006609FD" w:rsidRDefault="00D80FE8" w:rsidP="00E778D7">
      <w:pPr>
        <w:numPr>
          <w:ilvl w:val="0"/>
          <w:numId w:val="2"/>
        </w:numPr>
        <w:spacing w:before="60" w:after="0" w:line="240" w:lineRule="auto"/>
        <w:jc w:val="both"/>
        <w:rPr>
          <w:rFonts w:asciiTheme="minorHAnsi" w:hAnsiTheme="minorHAnsi" w:cstheme="minorHAnsi"/>
          <w:b/>
          <w:lang w:eastAsia="fr-FR"/>
        </w:rPr>
      </w:pPr>
      <w:r w:rsidRPr="006609FD">
        <w:rPr>
          <w:rFonts w:asciiTheme="minorHAnsi" w:hAnsiTheme="minorHAnsi" w:cstheme="minorHAnsi"/>
          <w:b/>
          <w:lang w:eastAsia="fr-FR"/>
        </w:rPr>
        <w:t>Dépistage Organisé du Cancer Colorectal</w:t>
      </w:r>
    </w:p>
    <w:p w14:paraId="3287F5F1" w14:textId="35BF66C1" w:rsidR="00D80FE8" w:rsidRDefault="00D80FE8" w:rsidP="00D80FE8">
      <w:pPr>
        <w:spacing w:before="60" w:after="0" w:line="240" w:lineRule="auto"/>
        <w:jc w:val="both"/>
        <w:rPr>
          <w:rFonts w:asciiTheme="minorHAnsi" w:hAnsiTheme="minorHAnsi" w:cstheme="minorHAnsi"/>
          <w:lang w:eastAsia="fr-FR"/>
        </w:rPr>
      </w:pPr>
      <w:r w:rsidRPr="006609FD">
        <w:rPr>
          <w:rFonts w:asciiTheme="minorHAnsi" w:hAnsiTheme="minorHAnsi" w:cstheme="minorHAnsi"/>
          <w:lang w:eastAsia="fr-FR"/>
        </w:rPr>
        <w:t>Les assurés éligibles au DOCCR sont les femmes et les hommes de 50 à 74 ans inclus, asymptomatiques, à risque moyen de cancer colorectal (recommandations de la HAS) c’est-à-dire sans symptôme apparent ni facteur de risque particulier en dehors de l’âge. Ils sont invités tous les deux ans à réaliser un test immunologique de dépistage (recherche de sang occulte dans les selles)</w:t>
      </w:r>
      <w:r w:rsidR="0061360E">
        <w:rPr>
          <w:rFonts w:asciiTheme="minorHAnsi" w:hAnsiTheme="minorHAnsi" w:cstheme="minorHAnsi"/>
          <w:lang w:eastAsia="fr-FR"/>
        </w:rPr>
        <w:t>.</w:t>
      </w:r>
    </w:p>
    <w:p w14:paraId="0AD5CFD6" w14:textId="77777777" w:rsidR="0061360E" w:rsidRPr="006609FD" w:rsidRDefault="0061360E" w:rsidP="00D80FE8">
      <w:pPr>
        <w:spacing w:before="60" w:after="0" w:line="240" w:lineRule="auto"/>
        <w:jc w:val="both"/>
        <w:rPr>
          <w:rFonts w:asciiTheme="minorHAnsi" w:hAnsiTheme="minorHAnsi" w:cstheme="minorHAnsi"/>
          <w:lang w:eastAsia="fr-FR"/>
        </w:rPr>
      </w:pPr>
    </w:p>
    <w:p w14:paraId="24F2E0CA" w14:textId="77777777" w:rsidR="00D80FE8" w:rsidRPr="006609FD" w:rsidRDefault="00D80FE8" w:rsidP="00E778D7">
      <w:pPr>
        <w:numPr>
          <w:ilvl w:val="0"/>
          <w:numId w:val="2"/>
        </w:numPr>
        <w:spacing w:before="60" w:after="0" w:line="240" w:lineRule="auto"/>
        <w:jc w:val="both"/>
        <w:rPr>
          <w:rFonts w:asciiTheme="minorHAnsi" w:hAnsiTheme="minorHAnsi" w:cstheme="minorHAnsi"/>
          <w:b/>
          <w:lang w:eastAsia="fr-FR"/>
        </w:rPr>
      </w:pPr>
      <w:r w:rsidRPr="006609FD">
        <w:rPr>
          <w:rFonts w:asciiTheme="minorHAnsi" w:hAnsiTheme="minorHAnsi" w:cstheme="minorHAnsi"/>
          <w:b/>
          <w:lang w:eastAsia="fr-FR"/>
        </w:rPr>
        <w:t>Dépistage Organisé du Cancer du Col de l’Utérus</w:t>
      </w:r>
    </w:p>
    <w:p w14:paraId="14A66EBE" w14:textId="77777777" w:rsidR="00D80FE8" w:rsidRPr="006609FD" w:rsidRDefault="00D80FE8" w:rsidP="00D80FE8">
      <w:pPr>
        <w:spacing w:before="60" w:after="0" w:line="240" w:lineRule="auto"/>
        <w:jc w:val="both"/>
        <w:rPr>
          <w:rFonts w:asciiTheme="minorHAnsi" w:hAnsiTheme="minorHAnsi" w:cstheme="minorHAnsi"/>
        </w:rPr>
      </w:pPr>
      <w:r w:rsidRPr="006609FD">
        <w:rPr>
          <w:rFonts w:asciiTheme="minorHAnsi" w:hAnsiTheme="minorHAnsi" w:cstheme="minorHAnsi"/>
          <w:b/>
          <w:lang w:eastAsia="fr-FR"/>
        </w:rPr>
        <w:t xml:space="preserve">Les assurées éligibles au DOCCU sont les femmes de 25 à 65 ans inclus, n’ayant pas réalisé leur dépistage dans les intervalles recommandés par la HAS, </w:t>
      </w:r>
      <w:r w:rsidRPr="006609FD">
        <w:rPr>
          <w:rFonts w:asciiTheme="minorHAnsi" w:hAnsiTheme="minorHAnsi" w:cstheme="minorHAnsi"/>
        </w:rPr>
        <w:t>qui recommande une stratégie nationale de dépistage différente selon l’âge de la femme :</w:t>
      </w:r>
    </w:p>
    <w:p w14:paraId="4FF31BD4" w14:textId="77777777" w:rsidR="00D80FE8" w:rsidRPr="006609FD" w:rsidRDefault="00D80FE8" w:rsidP="00E778D7">
      <w:pPr>
        <w:pStyle w:val="Paragraphedeliste"/>
        <w:numPr>
          <w:ilvl w:val="0"/>
          <w:numId w:val="9"/>
        </w:numPr>
        <w:spacing w:before="60" w:after="0" w:line="240" w:lineRule="auto"/>
        <w:jc w:val="both"/>
        <w:rPr>
          <w:rFonts w:asciiTheme="minorHAnsi" w:hAnsiTheme="minorHAnsi" w:cstheme="minorHAnsi"/>
        </w:rPr>
      </w:pPr>
      <w:r w:rsidRPr="006609FD">
        <w:rPr>
          <w:rFonts w:asciiTheme="minorHAnsi" w:hAnsiTheme="minorHAnsi" w:cstheme="minorHAnsi"/>
        </w:rPr>
        <w:t>Entre 25 et 30 ans, la HAS recommande la réalisation de deux frottis cervico-utérins à un an d’intervalle puis trois ans après, si le résultat des premières cytologies sont normales ;</w:t>
      </w:r>
    </w:p>
    <w:p w14:paraId="3C7F85AF" w14:textId="77777777" w:rsidR="00D80FE8" w:rsidRPr="006609FD" w:rsidRDefault="00D80FE8" w:rsidP="00E778D7">
      <w:pPr>
        <w:pStyle w:val="Paragraphedeliste"/>
        <w:numPr>
          <w:ilvl w:val="0"/>
          <w:numId w:val="9"/>
        </w:numPr>
        <w:spacing w:before="60" w:after="0" w:line="240" w:lineRule="auto"/>
        <w:jc w:val="both"/>
        <w:rPr>
          <w:rFonts w:asciiTheme="minorHAnsi" w:hAnsiTheme="minorHAnsi" w:cstheme="minorHAnsi"/>
        </w:rPr>
      </w:pPr>
      <w:r w:rsidRPr="006609FD">
        <w:rPr>
          <w:rFonts w:asciiTheme="minorHAnsi" w:hAnsiTheme="minorHAnsi" w:cstheme="minorHAnsi"/>
        </w:rPr>
        <w:t>À partir de 30 ans, la HAS recommande la réalisation d’un test HPV tous les 5 ans, jusqu’à 65 ans inclus.</w:t>
      </w:r>
    </w:p>
    <w:p w14:paraId="31E17C31" w14:textId="672B9E80" w:rsidR="00D80FE8" w:rsidRDefault="00D80FE8" w:rsidP="00D80FE8">
      <w:pPr>
        <w:spacing w:before="60" w:after="0" w:line="240" w:lineRule="auto"/>
        <w:jc w:val="both"/>
        <w:rPr>
          <w:rFonts w:asciiTheme="minorHAnsi" w:hAnsiTheme="minorHAnsi" w:cstheme="minorHAnsi"/>
          <w:lang w:eastAsia="fr-FR"/>
        </w:rPr>
      </w:pPr>
    </w:p>
    <w:p w14:paraId="0F6C863F" w14:textId="7B4C4BFB" w:rsidR="0061360E" w:rsidRDefault="0061360E" w:rsidP="00D80FE8">
      <w:pPr>
        <w:spacing w:before="60" w:after="0" w:line="240" w:lineRule="auto"/>
        <w:jc w:val="both"/>
        <w:rPr>
          <w:rFonts w:asciiTheme="minorHAnsi" w:hAnsiTheme="minorHAnsi" w:cstheme="minorHAnsi"/>
          <w:lang w:eastAsia="fr-FR"/>
        </w:rPr>
      </w:pPr>
    </w:p>
    <w:p w14:paraId="390BC383" w14:textId="602C4C5C" w:rsidR="0061360E" w:rsidRDefault="0061360E" w:rsidP="00D80FE8">
      <w:pPr>
        <w:spacing w:before="60" w:after="0" w:line="240" w:lineRule="auto"/>
        <w:jc w:val="both"/>
        <w:rPr>
          <w:rFonts w:asciiTheme="minorHAnsi" w:hAnsiTheme="minorHAnsi" w:cstheme="minorHAnsi"/>
          <w:lang w:eastAsia="fr-FR"/>
        </w:rPr>
      </w:pPr>
    </w:p>
    <w:p w14:paraId="1E7A4E8C" w14:textId="4DA6F160" w:rsidR="0061360E" w:rsidRDefault="0061360E" w:rsidP="00D80FE8">
      <w:pPr>
        <w:spacing w:before="60" w:after="0" w:line="240" w:lineRule="auto"/>
        <w:jc w:val="both"/>
        <w:rPr>
          <w:rFonts w:asciiTheme="minorHAnsi" w:hAnsiTheme="minorHAnsi" w:cstheme="minorHAnsi"/>
          <w:lang w:eastAsia="fr-FR"/>
        </w:rPr>
      </w:pPr>
    </w:p>
    <w:p w14:paraId="1886C393" w14:textId="65C9738C" w:rsidR="0061360E" w:rsidRDefault="0061360E" w:rsidP="00D80FE8">
      <w:pPr>
        <w:spacing w:before="60" w:after="0" w:line="240" w:lineRule="auto"/>
        <w:jc w:val="both"/>
        <w:rPr>
          <w:rFonts w:asciiTheme="minorHAnsi" w:hAnsiTheme="minorHAnsi" w:cstheme="minorHAnsi"/>
          <w:lang w:eastAsia="fr-FR"/>
        </w:rPr>
      </w:pPr>
    </w:p>
    <w:p w14:paraId="7C62A1D7" w14:textId="4023E237" w:rsidR="0061360E" w:rsidRDefault="0061360E" w:rsidP="00D80FE8">
      <w:pPr>
        <w:spacing w:before="60" w:after="0" w:line="240" w:lineRule="auto"/>
        <w:jc w:val="both"/>
        <w:rPr>
          <w:rFonts w:asciiTheme="minorHAnsi" w:hAnsiTheme="minorHAnsi" w:cstheme="minorHAnsi"/>
          <w:lang w:eastAsia="fr-FR"/>
        </w:rPr>
      </w:pPr>
    </w:p>
    <w:p w14:paraId="3BAA3FAF" w14:textId="0D9CE848" w:rsidR="0061360E" w:rsidRDefault="0061360E" w:rsidP="00D80FE8">
      <w:pPr>
        <w:spacing w:before="60" w:after="0" w:line="240" w:lineRule="auto"/>
        <w:jc w:val="both"/>
        <w:rPr>
          <w:rFonts w:asciiTheme="minorHAnsi" w:hAnsiTheme="minorHAnsi" w:cstheme="minorHAnsi"/>
          <w:lang w:eastAsia="fr-FR"/>
        </w:rPr>
      </w:pPr>
    </w:p>
    <w:p w14:paraId="5787C422" w14:textId="050C0B46" w:rsidR="0061360E" w:rsidRDefault="0061360E" w:rsidP="00D80FE8">
      <w:pPr>
        <w:spacing w:before="60" w:after="0" w:line="240" w:lineRule="auto"/>
        <w:jc w:val="both"/>
        <w:rPr>
          <w:rFonts w:asciiTheme="minorHAnsi" w:hAnsiTheme="minorHAnsi" w:cstheme="minorHAnsi"/>
          <w:lang w:eastAsia="fr-FR"/>
        </w:rPr>
      </w:pPr>
    </w:p>
    <w:p w14:paraId="3A192C4F" w14:textId="64016179" w:rsidR="0061360E" w:rsidRDefault="0061360E" w:rsidP="00D80FE8">
      <w:pPr>
        <w:spacing w:before="60" w:after="0" w:line="240" w:lineRule="auto"/>
        <w:jc w:val="both"/>
        <w:rPr>
          <w:rFonts w:asciiTheme="minorHAnsi" w:hAnsiTheme="minorHAnsi" w:cstheme="minorHAnsi"/>
          <w:lang w:eastAsia="fr-FR"/>
        </w:rPr>
      </w:pPr>
    </w:p>
    <w:p w14:paraId="24054144" w14:textId="737A1EA5" w:rsidR="0061360E" w:rsidRDefault="0061360E" w:rsidP="00D80FE8">
      <w:pPr>
        <w:spacing w:before="60" w:after="0" w:line="240" w:lineRule="auto"/>
        <w:jc w:val="both"/>
        <w:rPr>
          <w:rFonts w:asciiTheme="minorHAnsi" w:hAnsiTheme="minorHAnsi" w:cstheme="minorHAnsi"/>
          <w:lang w:eastAsia="fr-FR"/>
        </w:rPr>
      </w:pPr>
    </w:p>
    <w:p w14:paraId="2EF691B0" w14:textId="0D06D0B9" w:rsidR="0061360E" w:rsidRDefault="0061360E" w:rsidP="00D80FE8">
      <w:pPr>
        <w:spacing w:before="60" w:after="0" w:line="240" w:lineRule="auto"/>
        <w:jc w:val="both"/>
        <w:rPr>
          <w:rFonts w:asciiTheme="minorHAnsi" w:hAnsiTheme="minorHAnsi" w:cstheme="minorHAnsi"/>
          <w:lang w:eastAsia="fr-FR"/>
        </w:rPr>
      </w:pPr>
    </w:p>
    <w:p w14:paraId="59820141" w14:textId="648BFF89" w:rsidR="0061360E" w:rsidRDefault="0061360E" w:rsidP="00D80FE8">
      <w:pPr>
        <w:spacing w:before="60" w:after="0" w:line="240" w:lineRule="auto"/>
        <w:jc w:val="both"/>
        <w:rPr>
          <w:rFonts w:asciiTheme="minorHAnsi" w:hAnsiTheme="minorHAnsi" w:cstheme="minorHAnsi"/>
          <w:lang w:eastAsia="fr-FR"/>
        </w:rPr>
      </w:pPr>
    </w:p>
    <w:p w14:paraId="69D713D1" w14:textId="1D11CBD0" w:rsidR="0061360E" w:rsidRDefault="0061360E" w:rsidP="00D80FE8">
      <w:pPr>
        <w:spacing w:before="60" w:after="0" w:line="240" w:lineRule="auto"/>
        <w:jc w:val="both"/>
        <w:rPr>
          <w:rFonts w:asciiTheme="minorHAnsi" w:hAnsiTheme="minorHAnsi" w:cstheme="minorHAnsi"/>
          <w:lang w:eastAsia="fr-FR"/>
        </w:rPr>
      </w:pPr>
    </w:p>
    <w:p w14:paraId="4EC49DF6" w14:textId="4A07A315" w:rsidR="0061360E" w:rsidRDefault="0061360E" w:rsidP="00D80FE8">
      <w:pPr>
        <w:spacing w:before="60" w:after="0" w:line="240" w:lineRule="auto"/>
        <w:jc w:val="both"/>
        <w:rPr>
          <w:rFonts w:asciiTheme="minorHAnsi" w:hAnsiTheme="minorHAnsi" w:cstheme="minorHAnsi"/>
          <w:lang w:eastAsia="fr-FR"/>
        </w:rPr>
      </w:pPr>
    </w:p>
    <w:p w14:paraId="22084202" w14:textId="6BB44B2B" w:rsidR="0061360E" w:rsidRDefault="0061360E" w:rsidP="00D80FE8">
      <w:pPr>
        <w:spacing w:before="60" w:after="0" w:line="240" w:lineRule="auto"/>
        <w:jc w:val="both"/>
        <w:rPr>
          <w:rFonts w:asciiTheme="minorHAnsi" w:hAnsiTheme="minorHAnsi" w:cstheme="minorHAnsi"/>
          <w:lang w:eastAsia="fr-FR"/>
        </w:rPr>
      </w:pPr>
    </w:p>
    <w:p w14:paraId="7EB49DA3" w14:textId="52C20FDB" w:rsidR="0061360E" w:rsidRDefault="0061360E" w:rsidP="00D80FE8">
      <w:pPr>
        <w:spacing w:before="60" w:after="0" w:line="240" w:lineRule="auto"/>
        <w:jc w:val="both"/>
        <w:rPr>
          <w:rFonts w:asciiTheme="minorHAnsi" w:hAnsiTheme="minorHAnsi" w:cstheme="minorHAnsi"/>
          <w:lang w:eastAsia="fr-FR"/>
        </w:rPr>
      </w:pPr>
    </w:p>
    <w:p w14:paraId="79E71807" w14:textId="052EC23B" w:rsidR="0061360E" w:rsidRDefault="0061360E" w:rsidP="00D80FE8">
      <w:pPr>
        <w:spacing w:before="60" w:after="0" w:line="240" w:lineRule="auto"/>
        <w:jc w:val="both"/>
        <w:rPr>
          <w:rFonts w:asciiTheme="minorHAnsi" w:hAnsiTheme="minorHAnsi" w:cstheme="minorHAnsi"/>
          <w:lang w:eastAsia="fr-FR"/>
        </w:rPr>
      </w:pPr>
    </w:p>
    <w:p w14:paraId="6DDE117F" w14:textId="48A9693A" w:rsidR="0061360E" w:rsidRDefault="0061360E" w:rsidP="00D80FE8">
      <w:pPr>
        <w:spacing w:before="60" w:after="0" w:line="240" w:lineRule="auto"/>
        <w:jc w:val="both"/>
        <w:rPr>
          <w:rFonts w:asciiTheme="minorHAnsi" w:hAnsiTheme="minorHAnsi" w:cstheme="minorHAnsi"/>
          <w:lang w:eastAsia="fr-FR"/>
        </w:rPr>
      </w:pPr>
    </w:p>
    <w:p w14:paraId="2636BB4D" w14:textId="6E97AE44" w:rsidR="0061360E" w:rsidRDefault="0061360E" w:rsidP="00D80FE8">
      <w:pPr>
        <w:spacing w:before="60" w:after="0" w:line="240" w:lineRule="auto"/>
        <w:jc w:val="both"/>
        <w:rPr>
          <w:rFonts w:asciiTheme="minorHAnsi" w:hAnsiTheme="minorHAnsi" w:cstheme="minorHAnsi"/>
          <w:lang w:eastAsia="fr-FR"/>
        </w:rPr>
      </w:pPr>
    </w:p>
    <w:p w14:paraId="4C0546B0" w14:textId="2885BF4C" w:rsidR="0061360E" w:rsidRDefault="0061360E" w:rsidP="00D80FE8">
      <w:pPr>
        <w:spacing w:before="60" w:after="0" w:line="240" w:lineRule="auto"/>
        <w:jc w:val="both"/>
        <w:rPr>
          <w:rFonts w:asciiTheme="minorHAnsi" w:hAnsiTheme="minorHAnsi" w:cstheme="minorHAnsi"/>
          <w:lang w:eastAsia="fr-FR"/>
        </w:rPr>
      </w:pPr>
    </w:p>
    <w:p w14:paraId="176F0B21" w14:textId="1547A2B1" w:rsidR="00B16690" w:rsidRDefault="00B16690" w:rsidP="00D80FE8">
      <w:pPr>
        <w:spacing w:before="60" w:after="0" w:line="240" w:lineRule="auto"/>
        <w:jc w:val="both"/>
        <w:rPr>
          <w:rFonts w:asciiTheme="minorHAnsi" w:hAnsiTheme="minorHAnsi" w:cstheme="minorHAnsi"/>
          <w:lang w:eastAsia="fr-FR"/>
        </w:rPr>
      </w:pPr>
    </w:p>
    <w:p w14:paraId="78391738" w14:textId="77777777" w:rsidR="00B16690" w:rsidRDefault="00B16690" w:rsidP="00D80FE8">
      <w:pPr>
        <w:spacing w:before="60" w:after="0" w:line="240" w:lineRule="auto"/>
        <w:jc w:val="both"/>
        <w:rPr>
          <w:rFonts w:asciiTheme="minorHAnsi" w:hAnsiTheme="minorHAnsi" w:cstheme="minorHAnsi"/>
          <w:lang w:eastAsia="fr-FR"/>
        </w:rPr>
      </w:pPr>
      <w:bookmarkStart w:id="3" w:name="_GoBack"/>
      <w:bookmarkEnd w:id="3"/>
    </w:p>
    <w:sectPr w:rsidR="00B16690" w:rsidSect="003D0FB2">
      <w:footerReference w:type="default" r:id="rId16"/>
      <w:pgSz w:w="11906" w:h="16838"/>
      <w:pgMar w:top="1440" w:right="1080" w:bottom="1440" w:left="108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2822" w14:textId="77777777" w:rsidR="003A1731" w:rsidRDefault="003A1731" w:rsidP="00BC58DB">
      <w:pPr>
        <w:spacing w:after="0" w:line="240" w:lineRule="auto"/>
      </w:pPr>
      <w:r>
        <w:separator/>
      </w:r>
    </w:p>
  </w:endnote>
  <w:endnote w:type="continuationSeparator" w:id="0">
    <w:p w14:paraId="120E592A" w14:textId="77777777" w:rsidR="003A1731" w:rsidRDefault="003A1731"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EB84" w14:textId="2DA6F981" w:rsidR="00812288" w:rsidRDefault="00812288">
    <w:pPr>
      <w:pStyle w:val="Pieddepage"/>
      <w:jc w:val="right"/>
    </w:pPr>
    <w:r>
      <w:fldChar w:fldCharType="begin"/>
    </w:r>
    <w:r>
      <w:instrText>PAGE   \* MERGEFORMAT</w:instrText>
    </w:r>
    <w:r>
      <w:fldChar w:fldCharType="separate"/>
    </w:r>
    <w:r w:rsidR="00D0186C">
      <w:rPr>
        <w:noProof/>
      </w:rPr>
      <w:t>1</w:t>
    </w:r>
    <w:r>
      <w:fldChar w:fldCharType="end"/>
    </w:r>
  </w:p>
  <w:p w14:paraId="10601327" w14:textId="77777777" w:rsidR="00812288" w:rsidRDefault="008122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972B" w14:textId="77777777" w:rsidR="003A1731" w:rsidRDefault="003A1731" w:rsidP="00BC58DB">
      <w:pPr>
        <w:spacing w:after="0" w:line="240" w:lineRule="auto"/>
      </w:pPr>
      <w:r>
        <w:separator/>
      </w:r>
    </w:p>
  </w:footnote>
  <w:footnote w:type="continuationSeparator" w:id="0">
    <w:p w14:paraId="7092699B" w14:textId="77777777" w:rsidR="003A1731" w:rsidRDefault="003A1731" w:rsidP="00BC58DB">
      <w:pPr>
        <w:spacing w:after="0" w:line="240" w:lineRule="auto"/>
      </w:pPr>
      <w:r>
        <w:continuationSeparator/>
      </w:r>
    </w:p>
  </w:footnote>
  <w:footnote w:id="1">
    <w:p w14:paraId="3323C90B" w14:textId="1501DEE7" w:rsidR="00812288" w:rsidRDefault="00812288" w:rsidP="00DC30D6">
      <w:pPr>
        <w:pStyle w:val="Notedebasdepage"/>
        <w:jc w:val="both"/>
      </w:pPr>
      <w:r>
        <w:rPr>
          <w:rStyle w:val="Appelnotedebasdep"/>
        </w:rPr>
        <w:footnoteRef/>
      </w:r>
      <w:r>
        <w:t xml:space="preserve"> Le plan européen pour vaincre le cancer,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60782"/>
    <w:multiLevelType w:val="hybridMultilevel"/>
    <w:tmpl w:val="5386D2A4"/>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D3D30"/>
    <w:multiLevelType w:val="hybridMultilevel"/>
    <w:tmpl w:val="513849AA"/>
    <w:lvl w:ilvl="0" w:tplc="4378BE08">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D7B49B8"/>
    <w:multiLevelType w:val="hybridMultilevel"/>
    <w:tmpl w:val="C93A32D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0ED07E0A"/>
    <w:multiLevelType w:val="hybridMultilevel"/>
    <w:tmpl w:val="395CF38C"/>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407FD"/>
    <w:multiLevelType w:val="hybridMultilevel"/>
    <w:tmpl w:val="426A3CDA"/>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8" w15:restartNumberingAfterBreak="0">
    <w:nsid w:val="20896423"/>
    <w:multiLevelType w:val="hybridMultilevel"/>
    <w:tmpl w:val="9A9033C4"/>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A80EFE"/>
    <w:multiLevelType w:val="hybridMultilevel"/>
    <w:tmpl w:val="D47C1592"/>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11" w15:restartNumberingAfterBreak="0">
    <w:nsid w:val="265F3786"/>
    <w:multiLevelType w:val="hybridMultilevel"/>
    <w:tmpl w:val="966E61EA"/>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043252"/>
    <w:multiLevelType w:val="hybridMultilevel"/>
    <w:tmpl w:val="83303DB6"/>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B777F6"/>
    <w:multiLevelType w:val="hybridMultilevel"/>
    <w:tmpl w:val="DC1804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3476E80"/>
    <w:multiLevelType w:val="hybridMultilevel"/>
    <w:tmpl w:val="F704FE16"/>
    <w:lvl w:ilvl="0" w:tplc="4378BE08">
      <w:numFmt w:val="bullet"/>
      <w:lvlText w:val="-"/>
      <w:lvlJc w:val="left"/>
      <w:pPr>
        <w:ind w:left="720" w:hanging="360"/>
      </w:pPr>
      <w:rPr>
        <w:rFonts w:ascii="Calibri" w:eastAsia="Calibri" w:hAnsi="Calibri" w:cs="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B04974"/>
    <w:multiLevelType w:val="multilevel"/>
    <w:tmpl w:val="78F256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F3F2A"/>
    <w:multiLevelType w:val="hybridMultilevel"/>
    <w:tmpl w:val="94F630C4"/>
    <w:lvl w:ilvl="0" w:tplc="00F29CA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980805"/>
    <w:multiLevelType w:val="hybridMultilevel"/>
    <w:tmpl w:val="9940A99E"/>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0A1376"/>
    <w:multiLevelType w:val="hybridMultilevel"/>
    <w:tmpl w:val="0E2AD8C2"/>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4ADA5B8C"/>
    <w:multiLevelType w:val="multilevel"/>
    <w:tmpl w:val="92C2B09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1" w15:restartNumberingAfterBreak="0">
    <w:nsid w:val="55834E27"/>
    <w:multiLevelType w:val="hybridMultilevel"/>
    <w:tmpl w:val="C9125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9606FB"/>
    <w:multiLevelType w:val="hybridMultilevel"/>
    <w:tmpl w:val="D4181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5238E3"/>
    <w:multiLevelType w:val="multilevel"/>
    <w:tmpl w:val="28CEBC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3231369"/>
    <w:multiLevelType w:val="hybridMultilevel"/>
    <w:tmpl w:val="DD860140"/>
    <w:lvl w:ilvl="0" w:tplc="DA8E2EBA">
      <w:start w:val="1"/>
      <w:numFmt w:val="upperRoman"/>
      <w:pStyle w:val="Titre1"/>
      <w:lvlText w:val="%1-"/>
      <w:lvlJc w:val="left"/>
      <w:pPr>
        <w:ind w:left="720" w:hanging="360"/>
      </w:pPr>
      <w:rPr>
        <w:rFonts w:hint="default"/>
        <w:i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1D4C24"/>
    <w:multiLevelType w:val="hybridMultilevel"/>
    <w:tmpl w:val="80221398"/>
    <w:lvl w:ilvl="0" w:tplc="06542D94">
      <w:start w:val="1"/>
      <w:numFmt w:val="decimal"/>
      <w:pStyle w:val="Titre2"/>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71346"/>
    <w:multiLevelType w:val="hybridMultilevel"/>
    <w:tmpl w:val="3306E68C"/>
    <w:lvl w:ilvl="0" w:tplc="4378BE08">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BA3BA3"/>
    <w:multiLevelType w:val="hybridMultilevel"/>
    <w:tmpl w:val="47E0F02E"/>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141CC7"/>
    <w:multiLevelType w:val="hybridMultilevel"/>
    <w:tmpl w:val="6138FB2A"/>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991EB1"/>
    <w:multiLevelType w:val="hybridMultilevel"/>
    <w:tmpl w:val="3F5866A2"/>
    <w:lvl w:ilvl="0" w:tplc="4378BE08">
      <w:numFmt w:val="bullet"/>
      <w:lvlText w:val="-"/>
      <w:lvlJc w:val="left"/>
      <w:pPr>
        <w:ind w:left="770" w:hanging="360"/>
      </w:pPr>
      <w:rPr>
        <w:rFonts w:ascii="Calibri" w:eastAsia="Calibri" w:hAnsi="Calibri" w:cs="Calibri"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2" w15:restartNumberingAfterBreak="0">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num w:numId="1">
    <w:abstractNumId w:val="3"/>
  </w:num>
  <w:num w:numId="2">
    <w:abstractNumId w:val="21"/>
  </w:num>
  <w:num w:numId="3">
    <w:abstractNumId w:val="10"/>
  </w:num>
  <w:num w:numId="4">
    <w:abstractNumId w:val="18"/>
  </w:num>
  <w:num w:numId="5">
    <w:abstractNumId w:val="27"/>
  </w:num>
  <w:num w:numId="6">
    <w:abstractNumId w:val="0"/>
  </w:num>
  <w:num w:numId="7">
    <w:abstractNumId w:val="20"/>
  </w:num>
  <w:num w:numId="8">
    <w:abstractNumId w:val="31"/>
  </w:num>
  <w:num w:numId="9">
    <w:abstractNumId w:val="9"/>
  </w:num>
  <w:num w:numId="10">
    <w:abstractNumId w:val="5"/>
  </w:num>
  <w:num w:numId="11">
    <w:abstractNumId w:val="4"/>
  </w:num>
  <w:num w:numId="12">
    <w:abstractNumId w:val="6"/>
  </w:num>
  <w:num w:numId="13">
    <w:abstractNumId w:val="12"/>
  </w:num>
  <w:num w:numId="14">
    <w:abstractNumId w:val="14"/>
  </w:num>
  <w:num w:numId="15">
    <w:abstractNumId w:val="30"/>
  </w:num>
  <w:num w:numId="16">
    <w:abstractNumId w:val="1"/>
  </w:num>
  <w:num w:numId="17">
    <w:abstractNumId w:val="8"/>
  </w:num>
  <w:num w:numId="18">
    <w:abstractNumId w:val="17"/>
  </w:num>
  <w:num w:numId="19">
    <w:abstractNumId w:val="28"/>
  </w:num>
  <w:num w:numId="20">
    <w:abstractNumId w:val="29"/>
  </w:num>
  <w:num w:numId="21">
    <w:abstractNumId w:val="2"/>
  </w:num>
  <w:num w:numId="22">
    <w:abstractNumId w:val="26"/>
  </w:num>
  <w:num w:numId="23">
    <w:abstractNumId w:val="15"/>
  </w:num>
  <w:num w:numId="24">
    <w:abstractNumId w:val="13"/>
  </w:num>
  <w:num w:numId="25">
    <w:abstractNumId w:val="23"/>
  </w:num>
  <w:num w:numId="26">
    <w:abstractNumId w:val="24"/>
  </w:num>
  <w:num w:numId="27">
    <w:abstractNumId w:val="19"/>
  </w:num>
  <w:num w:numId="28">
    <w:abstractNumId w:val="25"/>
  </w:num>
  <w:num w:numId="29">
    <w:abstractNumId w:val="26"/>
    <w:lvlOverride w:ilvl="0">
      <w:startOverride w:val="1"/>
    </w:lvlOverride>
  </w:num>
  <w:num w:numId="30">
    <w:abstractNumId w:val="26"/>
    <w:lvlOverride w:ilvl="0">
      <w:startOverride w:val="1"/>
    </w:lvlOverride>
  </w:num>
  <w:num w:numId="31">
    <w:abstractNumId w:val="16"/>
  </w:num>
  <w:num w:numId="32">
    <w:abstractNumId w:val="11"/>
  </w:num>
  <w:num w:numId="33">
    <w:abstractNumId w:val="22"/>
  </w:num>
  <w:num w:numId="34">
    <w:abstractNumId w:val="7"/>
  </w:num>
  <w:num w:numId="35">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13800"/>
    <w:rsid w:val="00016834"/>
    <w:rsid w:val="00016920"/>
    <w:rsid w:val="0002039A"/>
    <w:rsid w:val="00020E38"/>
    <w:rsid w:val="00021941"/>
    <w:rsid w:val="00022AB4"/>
    <w:rsid w:val="00026702"/>
    <w:rsid w:val="00026BB2"/>
    <w:rsid w:val="00027A74"/>
    <w:rsid w:val="000314BF"/>
    <w:rsid w:val="00031E08"/>
    <w:rsid w:val="00031FAA"/>
    <w:rsid w:val="00032F61"/>
    <w:rsid w:val="00035A6A"/>
    <w:rsid w:val="0004064F"/>
    <w:rsid w:val="00042AE4"/>
    <w:rsid w:val="000434C8"/>
    <w:rsid w:val="0004359F"/>
    <w:rsid w:val="0004467D"/>
    <w:rsid w:val="00044749"/>
    <w:rsid w:val="00045B47"/>
    <w:rsid w:val="000466A7"/>
    <w:rsid w:val="00050E04"/>
    <w:rsid w:val="00051A86"/>
    <w:rsid w:val="00055486"/>
    <w:rsid w:val="00057215"/>
    <w:rsid w:val="00057AC0"/>
    <w:rsid w:val="00057C07"/>
    <w:rsid w:val="000635ED"/>
    <w:rsid w:val="0006580B"/>
    <w:rsid w:val="0006653F"/>
    <w:rsid w:val="000679AA"/>
    <w:rsid w:val="00073255"/>
    <w:rsid w:val="00073AA2"/>
    <w:rsid w:val="00074125"/>
    <w:rsid w:val="00081CE1"/>
    <w:rsid w:val="00082931"/>
    <w:rsid w:val="00082FD1"/>
    <w:rsid w:val="00084BE0"/>
    <w:rsid w:val="00087075"/>
    <w:rsid w:val="000876F0"/>
    <w:rsid w:val="00091FC7"/>
    <w:rsid w:val="00092EA2"/>
    <w:rsid w:val="00094BBA"/>
    <w:rsid w:val="0009526F"/>
    <w:rsid w:val="000954FE"/>
    <w:rsid w:val="000972C1"/>
    <w:rsid w:val="000972FB"/>
    <w:rsid w:val="000A1F39"/>
    <w:rsid w:val="000A24DE"/>
    <w:rsid w:val="000A3791"/>
    <w:rsid w:val="000A4228"/>
    <w:rsid w:val="000A6BFA"/>
    <w:rsid w:val="000A7244"/>
    <w:rsid w:val="000B1942"/>
    <w:rsid w:val="000B2566"/>
    <w:rsid w:val="000B34C3"/>
    <w:rsid w:val="000B59A6"/>
    <w:rsid w:val="000C20D7"/>
    <w:rsid w:val="000C449E"/>
    <w:rsid w:val="000D3B7D"/>
    <w:rsid w:val="000D3C6D"/>
    <w:rsid w:val="000D4ABB"/>
    <w:rsid w:val="000D73DD"/>
    <w:rsid w:val="000E1F39"/>
    <w:rsid w:val="000E1F72"/>
    <w:rsid w:val="000E3D3C"/>
    <w:rsid w:val="000E49E7"/>
    <w:rsid w:val="000E5052"/>
    <w:rsid w:val="000E5889"/>
    <w:rsid w:val="000E604B"/>
    <w:rsid w:val="000E7E58"/>
    <w:rsid w:val="000F1884"/>
    <w:rsid w:val="000F3A07"/>
    <w:rsid w:val="000F4059"/>
    <w:rsid w:val="000F4A9B"/>
    <w:rsid w:val="000F50C8"/>
    <w:rsid w:val="0010192B"/>
    <w:rsid w:val="0010268A"/>
    <w:rsid w:val="001110FC"/>
    <w:rsid w:val="00114A72"/>
    <w:rsid w:val="001154FF"/>
    <w:rsid w:val="00115BE7"/>
    <w:rsid w:val="0011733C"/>
    <w:rsid w:val="00120596"/>
    <w:rsid w:val="00120FCD"/>
    <w:rsid w:val="00122BFE"/>
    <w:rsid w:val="001237AF"/>
    <w:rsid w:val="00125057"/>
    <w:rsid w:val="00125823"/>
    <w:rsid w:val="001264F2"/>
    <w:rsid w:val="00127BD0"/>
    <w:rsid w:val="00133408"/>
    <w:rsid w:val="00133D62"/>
    <w:rsid w:val="00137532"/>
    <w:rsid w:val="00137922"/>
    <w:rsid w:val="00141A28"/>
    <w:rsid w:val="00144355"/>
    <w:rsid w:val="00145431"/>
    <w:rsid w:val="00145E01"/>
    <w:rsid w:val="001474E7"/>
    <w:rsid w:val="00147901"/>
    <w:rsid w:val="0015243F"/>
    <w:rsid w:val="00153623"/>
    <w:rsid w:val="00153D20"/>
    <w:rsid w:val="0015609B"/>
    <w:rsid w:val="00161135"/>
    <w:rsid w:val="00163387"/>
    <w:rsid w:val="0016370B"/>
    <w:rsid w:val="001645D1"/>
    <w:rsid w:val="001664DC"/>
    <w:rsid w:val="00166D85"/>
    <w:rsid w:val="00170FF3"/>
    <w:rsid w:val="0017618D"/>
    <w:rsid w:val="0017734E"/>
    <w:rsid w:val="00180B4D"/>
    <w:rsid w:val="001823D9"/>
    <w:rsid w:val="00182A57"/>
    <w:rsid w:val="001850B5"/>
    <w:rsid w:val="001868EB"/>
    <w:rsid w:val="00187EAF"/>
    <w:rsid w:val="00190B8A"/>
    <w:rsid w:val="00191A95"/>
    <w:rsid w:val="001923AD"/>
    <w:rsid w:val="00193A92"/>
    <w:rsid w:val="001962B8"/>
    <w:rsid w:val="001A1D37"/>
    <w:rsid w:val="001A2F9C"/>
    <w:rsid w:val="001A3B69"/>
    <w:rsid w:val="001A71C7"/>
    <w:rsid w:val="001B27B6"/>
    <w:rsid w:val="001B53E7"/>
    <w:rsid w:val="001B554D"/>
    <w:rsid w:val="001B661E"/>
    <w:rsid w:val="001B7902"/>
    <w:rsid w:val="001C09FB"/>
    <w:rsid w:val="001C378B"/>
    <w:rsid w:val="001C4A60"/>
    <w:rsid w:val="001D0C1F"/>
    <w:rsid w:val="001D1DE6"/>
    <w:rsid w:val="001D26F2"/>
    <w:rsid w:val="001E2546"/>
    <w:rsid w:val="001E39AC"/>
    <w:rsid w:val="001E483F"/>
    <w:rsid w:val="001E4CC6"/>
    <w:rsid w:val="001E61A9"/>
    <w:rsid w:val="001E61C4"/>
    <w:rsid w:val="001F2678"/>
    <w:rsid w:val="001F4143"/>
    <w:rsid w:val="001F566C"/>
    <w:rsid w:val="001F5913"/>
    <w:rsid w:val="001F718A"/>
    <w:rsid w:val="001F7A0E"/>
    <w:rsid w:val="0020202B"/>
    <w:rsid w:val="0020257A"/>
    <w:rsid w:val="00205AC6"/>
    <w:rsid w:val="00205EDD"/>
    <w:rsid w:val="00206775"/>
    <w:rsid w:val="00213161"/>
    <w:rsid w:val="0022130D"/>
    <w:rsid w:val="00222283"/>
    <w:rsid w:val="0022454D"/>
    <w:rsid w:val="00224906"/>
    <w:rsid w:val="00224A03"/>
    <w:rsid w:val="00232EFD"/>
    <w:rsid w:val="00234668"/>
    <w:rsid w:val="00234A82"/>
    <w:rsid w:val="002352CE"/>
    <w:rsid w:val="00242770"/>
    <w:rsid w:val="0024284D"/>
    <w:rsid w:val="002432F0"/>
    <w:rsid w:val="00245F86"/>
    <w:rsid w:val="00246A0D"/>
    <w:rsid w:val="002473FF"/>
    <w:rsid w:val="00247D9D"/>
    <w:rsid w:val="002515D5"/>
    <w:rsid w:val="00252F53"/>
    <w:rsid w:val="00255FC2"/>
    <w:rsid w:val="00257CF9"/>
    <w:rsid w:val="00262D4F"/>
    <w:rsid w:val="00266A38"/>
    <w:rsid w:val="00266FAD"/>
    <w:rsid w:val="0026735D"/>
    <w:rsid w:val="00270545"/>
    <w:rsid w:val="002736A2"/>
    <w:rsid w:val="00282B69"/>
    <w:rsid w:val="00283764"/>
    <w:rsid w:val="00284C71"/>
    <w:rsid w:val="002868F0"/>
    <w:rsid w:val="00290DBC"/>
    <w:rsid w:val="0029186C"/>
    <w:rsid w:val="00292F87"/>
    <w:rsid w:val="0029368D"/>
    <w:rsid w:val="00293EF6"/>
    <w:rsid w:val="002948E7"/>
    <w:rsid w:val="002951C7"/>
    <w:rsid w:val="00295E0D"/>
    <w:rsid w:val="00296573"/>
    <w:rsid w:val="00296F02"/>
    <w:rsid w:val="002A0462"/>
    <w:rsid w:val="002A1298"/>
    <w:rsid w:val="002A3CEA"/>
    <w:rsid w:val="002A5D94"/>
    <w:rsid w:val="002A6646"/>
    <w:rsid w:val="002B0277"/>
    <w:rsid w:val="002B4B88"/>
    <w:rsid w:val="002B504A"/>
    <w:rsid w:val="002B796B"/>
    <w:rsid w:val="002C19FD"/>
    <w:rsid w:val="002C1C39"/>
    <w:rsid w:val="002C7922"/>
    <w:rsid w:val="002C7EE5"/>
    <w:rsid w:val="002D1982"/>
    <w:rsid w:val="002D26F7"/>
    <w:rsid w:val="002D59E5"/>
    <w:rsid w:val="002D62FD"/>
    <w:rsid w:val="002D6CC6"/>
    <w:rsid w:val="002E0217"/>
    <w:rsid w:val="002E510D"/>
    <w:rsid w:val="002F143A"/>
    <w:rsid w:val="002F184E"/>
    <w:rsid w:val="002F3615"/>
    <w:rsid w:val="002F3F1C"/>
    <w:rsid w:val="002F4552"/>
    <w:rsid w:val="002F5975"/>
    <w:rsid w:val="002F76CE"/>
    <w:rsid w:val="00303ABD"/>
    <w:rsid w:val="00303F36"/>
    <w:rsid w:val="00305593"/>
    <w:rsid w:val="00307CDF"/>
    <w:rsid w:val="00311073"/>
    <w:rsid w:val="0031179F"/>
    <w:rsid w:val="00311EA1"/>
    <w:rsid w:val="00311EEE"/>
    <w:rsid w:val="00312538"/>
    <w:rsid w:val="003132AC"/>
    <w:rsid w:val="00315C5B"/>
    <w:rsid w:val="003177FB"/>
    <w:rsid w:val="00320E58"/>
    <w:rsid w:val="00326C49"/>
    <w:rsid w:val="0033004A"/>
    <w:rsid w:val="00335EC4"/>
    <w:rsid w:val="00335F13"/>
    <w:rsid w:val="003363A0"/>
    <w:rsid w:val="003437D4"/>
    <w:rsid w:val="00347CB7"/>
    <w:rsid w:val="00355673"/>
    <w:rsid w:val="00360812"/>
    <w:rsid w:val="00364CD5"/>
    <w:rsid w:val="00364F57"/>
    <w:rsid w:val="00365759"/>
    <w:rsid w:val="00366638"/>
    <w:rsid w:val="00366CD5"/>
    <w:rsid w:val="00367257"/>
    <w:rsid w:val="0037402F"/>
    <w:rsid w:val="00374B0C"/>
    <w:rsid w:val="003752A2"/>
    <w:rsid w:val="003765A7"/>
    <w:rsid w:val="00376EE7"/>
    <w:rsid w:val="003806C2"/>
    <w:rsid w:val="00385597"/>
    <w:rsid w:val="00386575"/>
    <w:rsid w:val="003865FE"/>
    <w:rsid w:val="00386A3B"/>
    <w:rsid w:val="003876EC"/>
    <w:rsid w:val="00391DED"/>
    <w:rsid w:val="00393308"/>
    <w:rsid w:val="0039422C"/>
    <w:rsid w:val="0039481B"/>
    <w:rsid w:val="00395FE3"/>
    <w:rsid w:val="003A06C1"/>
    <w:rsid w:val="003A166E"/>
    <w:rsid w:val="003A1731"/>
    <w:rsid w:val="003A1745"/>
    <w:rsid w:val="003A3543"/>
    <w:rsid w:val="003A4661"/>
    <w:rsid w:val="003B08B4"/>
    <w:rsid w:val="003B209E"/>
    <w:rsid w:val="003B43BC"/>
    <w:rsid w:val="003B74CA"/>
    <w:rsid w:val="003C148A"/>
    <w:rsid w:val="003C21F1"/>
    <w:rsid w:val="003C591D"/>
    <w:rsid w:val="003C6078"/>
    <w:rsid w:val="003C6C3A"/>
    <w:rsid w:val="003D0FB2"/>
    <w:rsid w:val="003D3C31"/>
    <w:rsid w:val="003E1214"/>
    <w:rsid w:val="003E1E14"/>
    <w:rsid w:val="003E4E70"/>
    <w:rsid w:val="003E6122"/>
    <w:rsid w:val="003E6A61"/>
    <w:rsid w:val="003F3B3B"/>
    <w:rsid w:val="003F4D68"/>
    <w:rsid w:val="003F5769"/>
    <w:rsid w:val="0040006E"/>
    <w:rsid w:val="00403753"/>
    <w:rsid w:val="00403829"/>
    <w:rsid w:val="00404162"/>
    <w:rsid w:val="00404B24"/>
    <w:rsid w:val="00406804"/>
    <w:rsid w:val="004135C5"/>
    <w:rsid w:val="00415ABD"/>
    <w:rsid w:val="00423904"/>
    <w:rsid w:val="00425A42"/>
    <w:rsid w:val="0043031D"/>
    <w:rsid w:val="0043120A"/>
    <w:rsid w:val="00431C0B"/>
    <w:rsid w:val="00432E6C"/>
    <w:rsid w:val="00436F54"/>
    <w:rsid w:val="00437EDC"/>
    <w:rsid w:val="004403BA"/>
    <w:rsid w:val="00440AEA"/>
    <w:rsid w:val="00442617"/>
    <w:rsid w:val="00447046"/>
    <w:rsid w:val="00447E1E"/>
    <w:rsid w:val="00452411"/>
    <w:rsid w:val="00452430"/>
    <w:rsid w:val="00453689"/>
    <w:rsid w:val="00462789"/>
    <w:rsid w:val="00464118"/>
    <w:rsid w:val="00464A68"/>
    <w:rsid w:val="00464E3E"/>
    <w:rsid w:val="00466C28"/>
    <w:rsid w:val="004677E5"/>
    <w:rsid w:val="0046782F"/>
    <w:rsid w:val="00471362"/>
    <w:rsid w:val="00471426"/>
    <w:rsid w:val="0047154B"/>
    <w:rsid w:val="00472926"/>
    <w:rsid w:val="0047294B"/>
    <w:rsid w:val="00474F8C"/>
    <w:rsid w:val="00475A01"/>
    <w:rsid w:val="00476D39"/>
    <w:rsid w:val="004801FA"/>
    <w:rsid w:val="00480FDF"/>
    <w:rsid w:val="00482346"/>
    <w:rsid w:val="0048509C"/>
    <w:rsid w:val="00487906"/>
    <w:rsid w:val="0049016A"/>
    <w:rsid w:val="00491B62"/>
    <w:rsid w:val="004958A8"/>
    <w:rsid w:val="00497431"/>
    <w:rsid w:val="004A211D"/>
    <w:rsid w:val="004A3EF3"/>
    <w:rsid w:val="004A423D"/>
    <w:rsid w:val="004A6E7A"/>
    <w:rsid w:val="004A6ED9"/>
    <w:rsid w:val="004A71B6"/>
    <w:rsid w:val="004A749C"/>
    <w:rsid w:val="004B005E"/>
    <w:rsid w:val="004B1487"/>
    <w:rsid w:val="004B3358"/>
    <w:rsid w:val="004B3EE1"/>
    <w:rsid w:val="004B5192"/>
    <w:rsid w:val="004B5CDF"/>
    <w:rsid w:val="004B6788"/>
    <w:rsid w:val="004B678D"/>
    <w:rsid w:val="004C1182"/>
    <w:rsid w:val="004C1602"/>
    <w:rsid w:val="004C3952"/>
    <w:rsid w:val="004C425F"/>
    <w:rsid w:val="004C6042"/>
    <w:rsid w:val="004C71CD"/>
    <w:rsid w:val="004C78DD"/>
    <w:rsid w:val="004D0DF1"/>
    <w:rsid w:val="004D1223"/>
    <w:rsid w:val="004D5A4E"/>
    <w:rsid w:val="004D6D83"/>
    <w:rsid w:val="004D73A4"/>
    <w:rsid w:val="004D774F"/>
    <w:rsid w:val="004E0FA7"/>
    <w:rsid w:val="004E2153"/>
    <w:rsid w:val="004E3401"/>
    <w:rsid w:val="004E3597"/>
    <w:rsid w:val="004E54EE"/>
    <w:rsid w:val="004E56FC"/>
    <w:rsid w:val="004E6A74"/>
    <w:rsid w:val="004F1645"/>
    <w:rsid w:val="004F626F"/>
    <w:rsid w:val="004F6F42"/>
    <w:rsid w:val="00500CE9"/>
    <w:rsid w:val="00502037"/>
    <w:rsid w:val="005026F5"/>
    <w:rsid w:val="00510E97"/>
    <w:rsid w:val="00513729"/>
    <w:rsid w:val="0051410B"/>
    <w:rsid w:val="00514A75"/>
    <w:rsid w:val="005150E1"/>
    <w:rsid w:val="00516D55"/>
    <w:rsid w:val="005179A2"/>
    <w:rsid w:val="005213E2"/>
    <w:rsid w:val="0052602B"/>
    <w:rsid w:val="005262F8"/>
    <w:rsid w:val="00530F12"/>
    <w:rsid w:val="00532D37"/>
    <w:rsid w:val="00533F63"/>
    <w:rsid w:val="005352D7"/>
    <w:rsid w:val="00535B06"/>
    <w:rsid w:val="00537AAE"/>
    <w:rsid w:val="00541F5D"/>
    <w:rsid w:val="0054434A"/>
    <w:rsid w:val="005474EB"/>
    <w:rsid w:val="00552C02"/>
    <w:rsid w:val="00553717"/>
    <w:rsid w:val="00555136"/>
    <w:rsid w:val="0055608B"/>
    <w:rsid w:val="005644B1"/>
    <w:rsid w:val="00565BC8"/>
    <w:rsid w:val="005663CC"/>
    <w:rsid w:val="0056797F"/>
    <w:rsid w:val="00570E92"/>
    <w:rsid w:val="0057300D"/>
    <w:rsid w:val="00573A3C"/>
    <w:rsid w:val="005762A3"/>
    <w:rsid w:val="00576FF2"/>
    <w:rsid w:val="005811FC"/>
    <w:rsid w:val="0058264A"/>
    <w:rsid w:val="00585EC3"/>
    <w:rsid w:val="00590F66"/>
    <w:rsid w:val="005938D6"/>
    <w:rsid w:val="00593B82"/>
    <w:rsid w:val="00593D4A"/>
    <w:rsid w:val="00594627"/>
    <w:rsid w:val="00596FC5"/>
    <w:rsid w:val="00597C97"/>
    <w:rsid w:val="005A0FEF"/>
    <w:rsid w:val="005A1276"/>
    <w:rsid w:val="005A1919"/>
    <w:rsid w:val="005A2852"/>
    <w:rsid w:val="005A4629"/>
    <w:rsid w:val="005A6A47"/>
    <w:rsid w:val="005B07E8"/>
    <w:rsid w:val="005B0E6D"/>
    <w:rsid w:val="005B1091"/>
    <w:rsid w:val="005B24E6"/>
    <w:rsid w:val="005B3591"/>
    <w:rsid w:val="005B4BCF"/>
    <w:rsid w:val="005B5776"/>
    <w:rsid w:val="005B58D0"/>
    <w:rsid w:val="005B5D9E"/>
    <w:rsid w:val="005B6B30"/>
    <w:rsid w:val="005C0B4A"/>
    <w:rsid w:val="005C1C0C"/>
    <w:rsid w:val="005C2DE3"/>
    <w:rsid w:val="005C599B"/>
    <w:rsid w:val="005C617E"/>
    <w:rsid w:val="005C6E08"/>
    <w:rsid w:val="005C736A"/>
    <w:rsid w:val="005C7FFD"/>
    <w:rsid w:val="005D008A"/>
    <w:rsid w:val="005D127D"/>
    <w:rsid w:val="005D1C23"/>
    <w:rsid w:val="005D23AE"/>
    <w:rsid w:val="005D2EFD"/>
    <w:rsid w:val="005D439A"/>
    <w:rsid w:val="005E009E"/>
    <w:rsid w:val="005E2E7D"/>
    <w:rsid w:val="005E5679"/>
    <w:rsid w:val="005E63CA"/>
    <w:rsid w:val="005E68FB"/>
    <w:rsid w:val="005F1621"/>
    <w:rsid w:val="005F2754"/>
    <w:rsid w:val="005F317B"/>
    <w:rsid w:val="005F740C"/>
    <w:rsid w:val="00600115"/>
    <w:rsid w:val="00601199"/>
    <w:rsid w:val="00603743"/>
    <w:rsid w:val="00604E36"/>
    <w:rsid w:val="00605B86"/>
    <w:rsid w:val="006060D1"/>
    <w:rsid w:val="00606C1E"/>
    <w:rsid w:val="00607EE1"/>
    <w:rsid w:val="0061020B"/>
    <w:rsid w:val="00610779"/>
    <w:rsid w:val="00610A68"/>
    <w:rsid w:val="00610E95"/>
    <w:rsid w:val="00613168"/>
    <w:rsid w:val="0061360E"/>
    <w:rsid w:val="006138EB"/>
    <w:rsid w:val="00613E5E"/>
    <w:rsid w:val="0061542B"/>
    <w:rsid w:val="006155D1"/>
    <w:rsid w:val="006160A3"/>
    <w:rsid w:val="00616A0F"/>
    <w:rsid w:val="006172A5"/>
    <w:rsid w:val="00617EB8"/>
    <w:rsid w:val="006212E1"/>
    <w:rsid w:val="00621FDD"/>
    <w:rsid w:val="00622A46"/>
    <w:rsid w:val="00622D49"/>
    <w:rsid w:val="00624DF1"/>
    <w:rsid w:val="00625B7C"/>
    <w:rsid w:val="006316F1"/>
    <w:rsid w:val="00631FC0"/>
    <w:rsid w:val="0063503D"/>
    <w:rsid w:val="006350A9"/>
    <w:rsid w:val="00635F15"/>
    <w:rsid w:val="00636BD8"/>
    <w:rsid w:val="00637B29"/>
    <w:rsid w:val="00640552"/>
    <w:rsid w:val="00641622"/>
    <w:rsid w:val="00641A96"/>
    <w:rsid w:val="00642DEE"/>
    <w:rsid w:val="00644CD1"/>
    <w:rsid w:val="00645FDD"/>
    <w:rsid w:val="00646620"/>
    <w:rsid w:val="00650D4C"/>
    <w:rsid w:val="0065162E"/>
    <w:rsid w:val="00652145"/>
    <w:rsid w:val="00652858"/>
    <w:rsid w:val="006531AC"/>
    <w:rsid w:val="00653717"/>
    <w:rsid w:val="00655DDD"/>
    <w:rsid w:val="006576C7"/>
    <w:rsid w:val="006600C0"/>
    <w:rsid w:val="006609FD"/>
    <w:rsid w:val="00661257"/>
    <w:rsid w:val="00661F8E"/>
    <w:rsid w:val="00662AB6"/>
    <w:rsid w:val="00663DCB"/>
    <w:rsid w:val="006643E9"/>
    <w:rsid w:val="006653E5"/>
    <w:rsid w:val="00666BB5"/>
    <w:rsid w:val="006700C4"/>
    <w:rsid w:val="00671000"/>
    <w:rsid w:val="006722F2"/>
    <w:rsid w:val="00672FA4"/>
    <w:rsid w:val="00673111"/>
    <w:rsid w:val="00674A31"/>
    <w:rsid w:val="00674F4E"/>
    <w:rsid w:val="006767F2"/>
    <w:rsid w:val="00677E74"/>
    <w:rsid w:val="00680435"/>
    <w:rsid w:val="00682B6C"/>
    <w:rsid w:val="00683137"/>
    <w:rsid w:val="0068438E"/>
    <w:rsid w:val="006844FD"/>
    <w:rsid w:val="00687D87"/>
    <w:rsid w:val="00690674"/>
    <w:rsid w:val="00691856"/>
    <w:rsid w:val="00693B18"/>
    <w:rsid w:val="006957BB"/>
    <w:rsid w:val="0069746D"/>
    <w:rsid w:val="006A017E"/>
    <w:rsid w:val="006A0E13"/>
    <w:rsid w:val="006A2971"/>
    <w:rsid w:val="006A5401"/>
    <w:rsid w:val="006A5D4D"/>
    <w:rsid w:val="006B4293"/>
    <w:rsid w:val="006B4F35"/>
    <w:rsid w:val="006B6CAB"/>
    <w:rsid w:val="006B7613"/>
    <w:rsid w:val="006B768B"/>
    <w:rsid w:val="006C2633"/>
    <w:rsid w:val="006C5333"/>
    <w:rsid w:val="006D0655"/>
    <w:rsid w:val="006D14C9"/>
    <w:rsid w:val="006D1BC5"/>
    <w:rsid w:val="006D240D"/>
    <w:rsid w:val="006D2A88"/>
    <w:rsid w:val="006D36A4"/>
    <w:rsid w:val="006E3FD5"/>
    <w:rsid w:val="006E5DE8"/>
    <w:rsid w:val="006E64C5"/>
    <w:rsid w:val="006F1BE6"/>
    <w:rsid w:val="006F1FA8"/>
    <w:rsid w:val="006F3AEC"/>
    <w:rsid w:val="006F3B69"/>
    <w:rsid w:val="006F3DD2"/>
    <w:rsid w:val="006F3FE9"/>
    <w:rsid w:val="006F40AC"/>
    <w:rsid w:val="006F72DB"/>
    <w:rsid w:val="007008F0"/>
    <w:rsid w:val="00706114"/>
    <w:rsid w:val="00706D69"/>
    <w:rsid w:val="007070BD"/>
    <w:rsid w:val="00711A83"/>
    <w:rsid w:val="00711BE5"/>
    <w:rsid w:val="00712CC8"/>
    <w:rsid w:val="00717CA9"/>
    <w:rsid w:val="00717EDB"/>
    <w:rsid w:val="00720C48"/>
    <w:rsid w:val="007218B2"/>
    <w:rsid w:val="007219D7"/>
    <w:rsid w:val="007264B0"/>
    <w:rsid w:val="00726CD0"/>
    <w:rsid w:val="00730980"/>
    <w:rsid w:val="00731C10"/>
    <w:rsid w:val="007327D2"/>
    <w:rsid w:val="007340C2"/>
    <w:rsid w:val="007344EE"/>
    <w:rsid w:val="00740C2E"/>
    <w:rsid w:val="00742752"/>
    <w:rsid w:val="00744DEF"/>
    <w:rsid w:val="00746F94"/>
    <w:rsid w:val="00750272"/>
    <w:rsid w:val="00750A25"/>
    <w:rsid w:val="007516AC"/>
    <w:rsid w:val="00752FCA"/>
    <w:rsid w:val="00753502"/>
    <w:rsid w:val="00753746"/>
    <w:rsid w:val="00754F5A"/>
    <w:rsid w:val="00755418"/>
    <w:rsid w:val="00764415"/>
    <w:rsid w:val="00765697"/>
    <w:rsid w:val="007661CE"/>
    <w:rsid w:val="00766340"/>
    <w:rsid w:val="007676CE"/>
    <w:rsid w:val="00770E69"/>
    <w:rsid w:val="00775AF7"/>
    <w:rsid w:val="007774C0"/>
    <w:rsid w:val="00783CF4"/>
    <w:rsid w:val="007841F6"/>
    <w:rsid w:val="00785EFC"/>
    <w:rsid w:val="007864ED"/>
    <w:rsid w:val="00786B04"/>
    <w:rsid w:val="0078750E"/>
    <w:rsid w:val="00787B90"/>
    <w:rsid w:val="00791DFA"/>
    <w:rsid w:val="00794E47"/>
    <w:rsid w:val="007A13F8"/>
    <w:rsid w:val="007A1A74"/>
    <w:rsid w:val="007A6401"/>
    <w:rsid w:val="007B108C"/>
    <w:rsid w:val="007B12E1"/>
    <w:rsid w:val="007B5B00"/>
    <w:rsid w:val="007B7E0F"/>
    <w:rsid w:val="007C4F8E"/>
    <w:rsid w:val="007C6715"/>
    <w:rsid w:val="007C7A2A"/>
    <w:rsid w:val="007D0154"/>
    <w:rsid w:val="007D136E"/>
    <w:rsid w:val="007D34B2"/>
    <w:rsid w:val="007D3A33"/>
    <w:rsid w:val="007D5970"/>
    <w:rsid w:val="007D5EA1"/>
    <w:rsid w:val="007D697D"/>
    <w:rsid w:val="007E2022"/>
    <w:rsid w:val="007E2829"/>
    <w:rsid w:val="007E2CB3"/>
    <w:rsid w:val="007E3FF2"/>
    <w:rsid w:val="007E42F1"/>
    <w:rsid w:val="007E5537"/>
    <w:rsid w:val="007E5F60"/>
    <w:rsid w:val="007F3AFE"/>
    <w:rsid w:val="007F5262"/>
    <w:rsid w:val="007F7E04"/>
    <w:rsid w:val="00800C13"/>
    <w:rsid w:val="00806020"/>
    <w:rsid w:val="00807C4D"/>
    <w:rsid w:val="00810815"/>
    <w:rsid w:val="00810F63"/>
    <w:rsid w:val="00812288"/>
    <w:rsid w:val="0081244A"/>
    <w:rsid w:val="00812828"/>
    <w:rsid w:val="0081492E"/>
    <w:rsid w:val="00815398"/>
    <w:rsid w:val="00816E7B"/>
    <w:rsid w:val="0082019B"/>
    <w:rsid w:val="00822487"/>
    <w:rsid w:val="00822E47"/>
    <w:rsid w:val="0082319A"/>
    <w:rsid w:val="008243EE"/>
    <w:rsid w:val="00825D73"/>
    <w:rsid w:val="00825FA0"/>
    <w:rsid w:val="00826BA3"/>
    <w:rsid w:val="00827F4D"/>
    <w:rsid w:val="00830D3D"/>
    <w:rsid w:val="008323C0"/>
    <w:rsid w:val="00832F5E"/>
    <w:rsid w:val="008338E3"/>
    <w:rsid w:val="00834BA1"/>
    <w:rsid w:val="00836B7A"/>
    <w:rsid w:val="0084048C"/>
    <w:rsid w:val="00847700"/>
    <w:rsid w:val="008512FB"/>
    <w:rsid w:val="00853E9D"/>
    <w:rsid w:val="0085525A"/>
    <w:rsid w:val="00857255"/>
    <w:rsid w:val="00861F47"/>
    <w:rsid w:val="008632E6"/>
    <w:rsid w:val="00863D22"/>
    <w:rsid w:val="008647D3"/>
    <w:rsid w:val="00865A3F"/>
    <w:rsid w:val="00870888"/>
    <w:rsid w:val="00870A30"/>
    <w:rsid w:val="00870E04"/>
    <w:rsid w:val="00871B31"/>
    <w:rsid w:val="0087214F"/>
    <w:rsid w:val="008802DF"/>
    <w:rsid w:val="00881138"/>
    <w:rsid w:val="00884D98"/>
    <w:rsid w:val="00892511"/>
    <w:rsid w:val="00895609"/>
    <w:rsid w:val="0089783F"/>
    <w:rsid w:val="008A1184"/>
    <w:rsid w:val="008A15DD"/>
    <w:rsid w:val="008A2C88"/>
    <w:rsid w:val="008A48CE"/>
    <w:rsid w:val="008A5935"/>
    <w:rsid w:val="008B0AC7"/>
    <w:rsid w:val="008B2F67"/>
    <w:rsid w:val="008B5043"/>
    <w:rsid w:val="008B539A"/>
    <w:rsid w:val="008B5E73"/>
    <w:rsid w:val="008B7C82"/>
    <w:rsid w:val="008C0813"/>
    <w:rsid w:val="008C09B3"/>
    <w:rsid w:val="008C0A99"/>
    <w:rsid w:val="008C0C01"/>
    <w:rsid w:val="008C1031"/>
    <w:rsid w:val="008C25BF"/>
    <w:rsid w:val="008C521F"/>
    <w:rsid w:val="008D132C"/>
    <w:rsid w:val="008D1DAB"/>
    <w:rsid w:val="008D2D41"/>
    <w:rsid w:val="008D682B"/>
    <w:rsid w:val="008D7225"/>
    <w:rsid w:val="008E2AAF"/>
    <w:rsid w:val="008E6378"/>
    <w:rsid w:val="008F063A"/>
    <w:rsid w:val="008F3BB4"/>
    <w:rsid w:val="008F4A49"/>
    <w:rsid w:val="008F5632"/>
    <w:rsid w:val="008F7839"/>
    <w:rsid w:val="008F7846"/>
    <w:rsid w:val="009004A7"/>
    <w:rsid w:val="0090412B"/>
    <w:rsid w:val="00905E31"/>
    <w:rsid w:val="009066A9"/>
    <w:rsid w:val="00913B1E"/>
    <w:rsid w:val="00913E3A"/>
    <w:rsid w:val="009147DC"/>
    <w:rsid w:val="00914FD6"/>
    <w:rsid w:val="00917007"/>
    <w:rsid w:val="009170D2"/>
    <w:rsid w:val="00917E0E"/>
    <w:rsid w:val="00925B73"/>
    <w:rsid w:val="00926A83"/>
    <w:rsid w:val="009276E5"/>
    <w:rsid w:val="00927E47"/>
    <w:rsid w:val="00930180"/>
    <w:rsid w:val="009327EA"/>
    <w:rsid w:val="009330E7"/>
    <w:rsid w:val="0093426B"/>
    <w:rsid w:val="009354D3"/>
    <w:rsid w:val="00935A92"/>
    <w:rsid w:val="009367A9"/>
    <w:rsid w:val="009367E4"/>
    <w:rsid w:val="009411B2"/>
    <w:rsid w:val="00941B1C"/>
    <w:rsid w:val="00941F4F"/>
    <w:rsid w:val="00943533"/>
    <w:rsid w:val="00943A86"/>
    <w:rsid w:val="0094504D"/>
    <w:rsid w:val="00946B8B"/>
    <w:rsid w:val="00947E7B"/>
    <w:rsid w:val="00950681"/>
    <w:rsid w:val="00953FEC"/>
    <w:rsid w:val="00955115"/>
    <w:rsid w:val="00955BD8"/>
    <w:rsid w:val="00961939"/>
    <w:rsid w:val="00963B54"/>
    <w:rsid w:val="00966B58"/>
    <w:rsid w:val="00967FA9"/>
    <w:rsid w:val="00970DB8"/>
    <w:rsid w:val="0097219C"/>
    <w:rsid w:val="00973694"/>
    <w:rsid w:val="00974CE2"/>
    <w:rsid w:val="0098030D"/>
    <w:rsid w:val="0098199D"/>
    <w:rsid w:val="009902CB"/>
    <w:rsid w:val="00994509"/>
    <w:rsid w:val="00994934"/>
    <w:rsid w:val="00995E82"/>
    <w:rsid w:val="009A1A91"/>
    <w:rsid w:val="009A1CB0"/>
    <w:rsid w:val="009A1E1E"/>
    <w:rsid w:val="009A34DC"/>
    <w:rsid w:val="009A3753"/>
    <w:rsid w:val="009A6384"/>
    <w:rsid w:val="009B5C87"/>
    <w:rsid w:val="009B5FC4"/>
    <w:rsid w:val="009B6403"/>
    <w:rsid w:val="009B68AA"/>
    <w:rsid w:val="009B6CC5"/>
    <w:rsid w:val="009C17F5"/>
    <w:rsid w:val="009C2C5C"/>
    <w:rsid w:val="009C4364"/>
    <w:rsid w:val="009C48C8"/>
    <w:rsid w:val="009C54A2"/>
    <w:rsid w:val="009D00ED"/>
    <w:rsid w:val="009D0F98"/>
    <w:rsid w:val="009D1D2F"/>
    <w:rsid w:val="009D2AAF"/>
    <w:rsid w:val="009D3526"/>
    <w:rsid w:val="009D5752"/>
    <w:rsid w:val="009D62D7"/>
    <w:rsid w:val="009E242D"/>
    <w:rsid w:val="009E2D72"/>
    <w:rsid w:val="009E4202"/>
    <w:rsid w:val="009E4FEB"/>
    <w:rsid w:val="009E63DB"/>
    <w:rsid w:val="009E690F"/>
    <w:rsid w:val="009F2139"/>
    <w:rsid w:val="009F27E2"/>
    <w:rsid w:val="009F33E5"/>
    <w:rsid w:val="009F5852"/>
    <w:rsid w:val="009F74CD"/>
    <w:rsid w:val="00A0008E"/>
    <w:rsid w:val="00A03EAD"/>
    <w:rsid w:val="00A04160"/>
    <w:rsid w:val="00A05195"/>
    <w:rsid w:val="00A07BCF"/>
    <w:rsid w:val="00A10976"/>
    <w:rsid w:val="00A12CA3"/>
    <w:rsid w:val="00A167E1"/>
    <w:rsid w:val="00A17145"/>
    <w:rsid w:val="00A2020C"/>
    <w:rsid w:val="00A2092F"/>
    <w:rsid w:val="00A21226"/>
    <w:rsid w:val="00A21F57"/>
    <w:rsid w:val="00A2431E"/>
    <w:rsid w:val="00A243AC"/>
    <w:rsid w:val="00A33683"/>
    <w:rsid w:val="00A342E0"/>
    <w:rsid w:val="00A347AE"/>
    <w:rsid w:val="00A35FBA"/>
    <w:rsid w:val="00A36246"/>
    <w:rsid w:val="00A400B6"/>
    <w:rsid w:val="00A40714"/>
    <w:rsid w:val="00A41576"/>
    <w:rsid w:val="00A538DC"/>
    <w:rsid w:val="00A56297"/>
    <w:rsid w:val="00A567BA"/>
    <w:rsid w:val="00A6179D"/>
    <w:rsid w:val="00A61D1F"/>
    <w:rsid w:val="00A65072"/>
    <w:rsid w:val="00A66EBC"/>
    <w:rsid w:val="00A67CA2"/>
    <w:rsid w:val="00A7115B"/>
    <w:rsid w:val="00A7172D"/>
    <w:rsid w:val="00A74E7B"/>
    <w:rsid w:val="00A76718"/>
    <w:rsid w:val="00A8180E"/>
    <w:rsid w:val="00A826CB"/>
    <w:rsid w:val="00A83AD8"/>
    <w:rsid w:val="00A83B78"/>
    <w:rsid w:val="00A84524"/>
    <w:rsid w:val="00A85637"/>
    <w:rsid w:val="00A865D4"/>
    <w:rsid w:val="00A90A8E"/>
    <w:rsid w:val="00A91069"/>
    <w:rsid w:val="00A93B7C"/>
    <w:rsid w:val="00A93D0A"/>
    <w:rsid w:val="00A950FF"/>
    <w:rsid w:val="00A974B2"/>
    <w:rsid w:val="00AA2C89"/>
    <w:rsid w:val="00AA30E6"/>
    <w:rsid w:val="00AA4E30"/>
    <w:rsid w:val="00AA5F00"/>
    <w:rsid w:val="00AA6667"/>
    <w:rsid w:val="00AB267D"/>
    <w:rsid w:val="00AB5472"/>
    <w:rsid w:val="00AB7913"/>
    <w:rsid w:val="00AC051D"/>
    <w:rsid w:val="00AC193A"/>
    <w:rsid w:val="00AC330D"/>
    <w:rsid w:val="00AC3A2C"/>
    <w:rsid w:val="00AC65E8"/>
    <w:rsid w:val="00AD0890"/>
    <w:rsid w:val="00AD240D"/>
    <w:rsid w:val="00AD4862"/>
    <w:rsid w:val="00AD5F54"/>
    <w:rsid w:val="00AE1FC9"/>
    <w:rsid w:val="00AE37EF"/>
    <w:rsid w:val="00AE426E"/>
    <w:rsid w:val="00AE5DF9"/>
    <w:rsid w:val="00AE7849"/>
    <w:rsid w:val="00AE7CA0"/>
    <w:rsid w:val="00AF0536"/>
    <w:rsid w:val="00AF171F"/>
    <w:rsid w:val="00AF28BD"/>
    <w:rsid w:val="00AF32F2"/>
    <w:rsid w:val="00AF3F67"/>
    <w:rsid w:val="00AF5687"/>
    <w:rsid w:val="00AF6606"/>
    <w:rsid w:val="00AF7824"/>
    <w:rsid w:val="00B022FD"/>
    <w:rsid w:val="00B027AB"/>
    <w:rsid w:val="00B02CDE"/>
    <w:rsid w:val="00B039F3"/>
    <w:rsid w:val="00B05667"/>
    <w:rsid w:val="00B05B8C"/>
    <w:rsid w:val="00B100FC"/>
    <w:rsid w:val="00B11A90"/>
    <w:rsid w:val="00B1443E"/>
    <w:rsid w:val="00B15AB2"/>
    <w:rsid w:val="00B16690"/>
    <w:rsid w:val="00B16715"/>
    <w:rsid w:val="00B20251"/>
    <w:rsid w:val="00B21609"/>
    <w:rsid w:val="00B219B6"/>
    <w:rsid w:val="00B22272"/>
    <w:rsid w:val="00B23B68"/>
    <w:rsid w:val="00B3523C"/>
    <w:rsid w:val="00B40284"/>
    <w:rsid w:val="00B41989"/>
    <w:rsid w:val="00B42E19"/>
    <w:rsid w:val="00B43A73"/>
    <w:rsid w:val="00B45A53"/>
    <w:rsid w:val="00B47BFD"/>
    <w:rsid w:val="00B511A3"/>
    <w:rsid w:val="00B51FAF"/>
    <w:rsid w:val="00B52830"/>
    <w:rsid w:val="00B5321E"/>
    <w:rsid w:val="00B56372"/>
    <w:rsid w:val="00B571B0"/>
    <w:rsid w:val="00B573B8"/>
    <w:rsid w:val="00B60E88"/>
    <w:rsid w:val="00B62212"/>
    <w:rsid w:val="00B73D5A"/>
    <w:rsid w:val="00B74F1A"/>
    <w:rsid w:val="00B7748F"/>
    <w:rsid w:val="00B7776A"/>
    <w:rsid w:val="00B81A56"/>
    <w:rsid w:val="00B83BAC"/>
    <w:rsid w:val="00B84A0D"/>
    <w:rsid w:val="00B9075F"/>
    <w:rsid w:val="00B924A3"/>
    <w:rsid w:val="00B9357A"/>
    <w:rsid w:val="00B966CE"/>
    <w:rsid w:val="00B9736A"/>
    <w:rsid w:val="00BA0D09"/>
    <w:rsid w:val="00BA20A3"/>
    <w:rsid w:val="00BA34AE"/>
    <w:rsid w:val="00BA3EDB"/>
    <w:rsid w:val="00BA4E90"/>
    <w:rsid w:val="00BB2CA7"/>
    <w:rsid w:val="00BB4C6A"/>
    <w:rsid w:val="00BC3045"/>
    <w:rsid w:val="00BC326A"/>
    <w:rsid w:val="00BC3899"/>
    <w:rsid w:val="00BC429B"/>
    <w:rsid w:val="00BC47C6"/>
    <w:rsid w:val="00BC5500"/>
    <w:rsid w:val="00BC58DB"/>
    <w:rsid w:val="00BC5CD1"/>
    <w:rsid w:val="00BC637C"/>
    <w:rsid w:val="00BD1AA4"/>
    <w:rsid w:val="00BD2489"/>
    <w:rsid w:val="00BD471C"/>
    <w:rsid w:val="00BD60F5"/>
    <w:rsid w:val="00BD6B05"/>
    <w:rsid w:val="00BE0949"/>
    <w:rsid w:val="00BE3696"/>
    <w:rsid w:val="00BE4376"/>
    <w:rsid w:val="00BE4E6B"/>
    <w:rsid w:val="00BF0516"/>
    <w:rsid w:val="00BF1DA7"/>
    <w:rsid w:val="00BF2CB3"/>
    <w:rsid w:val="00BF7644"/>
    <w:rsid w:val="00C000DC"/>
    <w:rsid w:val="00C00F11"/>
    <w:rsid w:val="00C018B6"/>
    <w:rsid w:val="00C01A32"/>
    <w:rsid w:val="00C028C9"/>
    <w:rsid w:val="00C060CF"/>
    <w:rsid w:val="00C0657C"/>
    <w:rsid w:val="00C06B46"/>
    <w:rsid w:val="00C101F5"/>
    <w:rsid w:val="00C13BCA"/>
    <w:rsid w:val="00C16D0D"/>
    <w:rsid w:val="00C17741"/>
    <w:rsid w:val="00C17CBC"/>
    <w:rsid w:val="00C248CD"/>
    <w:rsid w:val="00C24A17"/>
    <w:rsid w:val="00C24E74"/>
    <w:rsid w:val="00C24FD5"/>
    <w:rsid w:val="00C32593"/>
    <w:rsid w:val="00C33260"/>
    <w:rsid w:val="00C3358E"/>
    <w:rsid w:val="00C34B6E"/>
    <w:rsid w:val="00C35FA8"/>
    <w:rsid w:val="00C37639"/>
    <w:rsid w:val="00C400D0"/>
    <w:rsid w:val="00C41187"/>
    <w:rsid w:val="00C4220E"/>
    <w:rsid w:val="00C42DAE"/>
    <w:rsid w:val="00C46FBC"/>
    <w:rsid w:val="00C47556"/>
    <w:rsid w:val="00C47E26"/>
    <w:rsid w:val="00C53942"/>
    <w:rsid w:val="00C54E81"/>
    <w:rsid w:val="00C57421"/>
    <w:rsid w:val="00C57E49"/>
    <w:rsid w:val="00C619B2"/>
    <w:rsid w:val="00C63262"/>
    <w:rsid w:val="00C63AF1"/>
    <w:rsid w:val="00C6576E"/>
    <w:rsid w:val="00C744FB"/>
    <w:rsid w:val="00C815FC"/>
    <w:rsid w:val="00C81AFE"/>
    <w:rsid w:val="00C8254A"/>
    <w:rsid w:val="00C8536F"/>
    <w:rsid w:val="00C854B2"/>
    <w:rsid w:val="00C8576F"/>
    <w:rsid w:val="00C86957"/>
    <w:rsid w:val="00C87995"/>
    <w:rsid w:val="00C9042A"/>
    <w:rsid w:val="00C91D5B"/>
    <w:rsid w:val="00C92CDC"/>
    <w:rsid w:val="00C93D3D"/>
    <w:rsid w:val="00C95186"/>
    <w:rsid w:val="00C96BB4"/>
    <w:rsid w:val="00C970AE"/>
    <w:rsid w:val="00C97510"/>
    <w:rsid w:val="00CA46B3"/>
    <w:rsid w:val="00CA49CA"/>
    <w:rsid w:val="00CA6104"/>
    <w:rsid w:val="00CA6264"/>
    <w:rsid w:val="00CA671A"/>
    <w:rsid w:val="00CA71D7"/>
    <w:rsid w:val="00CA7F00"/>
    <w:rsid w:val="00CB0C14"/>
    <w:rsid w:val="00CB1C8E"/>
    <w:rsid w:val="00CB2459"/>
    <w:rsid w:val="00CB2FE8"/>
    <w:rsid w:val="00CB330F"/>
    <w:rsid w:val="00CB33E0"/>
    <w:rsid w:val="00CB454C"/>
    <w:rsid w:val="00CC1E47"/>
    <w:rsid w:val="00CC6D62"/>
    <w:rsid w:val="00CC7830"/>
    <w:rsid w:val="00CD02CA"/>
    <w:rsid w:val="00CD408B"/>
    <w:rsid w:val="00CD56D7"/>
    <w:rsid w:val="00CD5929"/>
    <w:rsid w:val="00CD7E70"/>
    <w:rsid w:val="00CE6319"/>
    <w:rsid w:val="00CE76BB"/>
    <w:rsid w:val="00CF0D06"/>
    <w:rsid w:val="00CF3C53"/>
    <w:rsid w:val="00CF3F6C"/>
    <w:rsid w:val="00CF54B4"/>
    <w:rsid w:val="00CF54E4"/>
    <w:rsid w:val="00CF7702"/>
    <w:rsid w:val="00D00776"/>
    <w:rsid w:val="00D0186C"/>
    <w:rsid w:val="00D04CF9"/>
    <w:rsid w:val="00D06720"/>
    <w:rsid w:val="00D07854"/>
    <w:rsid w:val="00D13D28"/>
    <w:rsid w:val="00D16512"/>
    <w:rsid w:val="00D20E66"/>
    <w:rsid w:val="00D25611"/>
    <w:rsid w:val="00D31308"/>
    <w:rsid w:val="00D34B89"/>
    <w:rsid w:val="00D355FE"/>
    <w:rsid w:val="00D36DDE"/>
    <w:rsid w:val="00D3731E"/>
    <w:rsid w:val="00D4107F"/>
    <w:rsid w:val="00D415BC"/>
    <w:rsid w:val="00D434FF"/>
    <w:rsid w:val="00D43A57"/>
    <w:rsid w:val="00D4459F"/>
    <w:rsid w:val="00D457C1"/>
    <w:rsid w:val="00D463CE"/>
    <w:rsid w:val="00D51A36"/>
    <w:rsid w:val="00D5206B"/>
    <w:rsid w:val="00D53251"/>
    <w:rsid w:val="00D5348A"/>
    <w:rsid w:val="00D556D3"/>
    <w:rsid w:val="00D559E6"/>
    <w:rsid w:val="00D5720C"/>
    <w:rsid w:val="00D601A9"/>
    <w:rsid w:val="00D61324"/>
    <w:rsid w:val="00D6135D"/>
    <w:rsid w:val="00D6150E"/>
    <w:rsid w:val="00D63337"/>
    <w:rsid w:val="00D66A41"/>
    <w:rsid w:val="00D70A61"/>
    <w:rsid w:val="00D71AE7"/>
    <w:rsid w:val="00D7718C"/>
    <w:rsid w:val="00D80FE8"/>
    <w:rsid w:val="00D8249F"/>
    <w:rsid w:val="00D83CB9"/>
    <w:rsid w:val="00D84945"/>
    <w:rsid w:val="00D84990"/>
    <w:rsid w:val="00D902B2"/>
    <w:rsid w:val="00D91641"/>
    <w:rsid w:val="00D919D8"/>
    <w:rsid w:val="00D91ADB"/>
    <w:rsid w:val="00D92C87"/>
    <w:rsid w:val="00D9325B"/>
    <w:rsid w:val="00D946A0"/>
    <w:rsid w:val="00D9705C"/>
    <w:rsid w:val="00DA1C8C"/>
    <w:rsid w:val="00DA3292"/>
    <w:rsid w:val="00DA60BA"/>
    <w:rsid w:val="00DB1907"/>
    <w:rsid w:val="00DB1C53"/>
    <w:rsid w:val="00DB1EEE"/>
    <w:rsid w:val="00DB32C9"/>
    <w:rsid w:val="00DB7BAA"/>
    <w:rsid w:val="00DC1911"/>
    <w:rsid w:val="00DC2401"/>
    <w:rsid w:val="00DC30D6"/>
    <w:rsid w:val="00DC749B"/>
    <w:rsid w:val="00DC7F49"/>
    <w:rsid w:val="00DD09C7"/>
    <w:rsid w:val="00DD51A5"/>
    <w:rsid w:val="00DD55DD"/>
    <w:rsid w:val="00DD6BEA"/>
    <w:rsid w:val="00DD739A"/>
    <w:rsid w:val="00DD7B79"/>
    <w:rsid w:val="00DE195D"/>
    <w:rsid w:val="00DE26DC"/>
    <w:rsid w:val="00DE409B"/>
    <w:rsid w:val="00DE7E48"/>
    <w:rsid w:val="00DF0977"/>
    <w:rsid w:val="00DF0E6A"/>
    <w:rsid w:val="00DF23D9"/>
    <w:rsid w:val="00DF2ED7"/>
    <w:rsid w:val="00DF2FC7"/>
    <w:rsid w:val="00DF65C6"/>
    <w:rsid w:val="00DF7626"/>
    <w:rsid w:val="00E009C6"/>
    <w:rsid w:val="00E00BEE"/>
    <w:rsid w:val="00E01DBA"/>
    <w:rsid w:val="00E03A20"/>
    <w:rsid w:val="00E04E96"/>
    <w:rsid w:val="00E055F8"/>
    <w:rsid w:val="00E06355"/>
    <w:rsid w:val="00E10927"/>
    <w:rsid w:val="00E1125C"/>
    <w:rsid w:val="00E14EBB"/>
    <w:rsid w:val="00E15F4D"/>
    <w:rsid w:val="00E167D4"/>
    <w:rsid w:val="00E168C6"/>
    <w:rsid w:val="00E22B77"/>
    <w:rsid w:val="00E26458"/>
    <w:rsid w:val="00E27E2A"/>
    <w:rsid w:val="00E33EFC"/>
    <w:rsid w:val="00E34250"/>
    <w:rsid w:val="00E34922"/>
    <w:rsid w:val="00E35B4C"/>
    <w:rsid w:val="00E35DA0"/>
    <w:rsid w:val="00E37026"/>
    <w:rsid w:val="00E510A5"/>
    <w:rsid w:val="00E5164F"/>
    <w:rsid w:val="00E56C3D"/>
    <w:rsid w:val="00E60FB1"/>
    <w:rsid w:val="00E61E8B"/>
    <w:rsid w:val="00E66CB6"/>
    <w:rsid w:val="00E7058F"/>
    <w:rsid w:val="00E71198"/>
    <w:rsid w:val="00E73E1D"/>
    <w:rsid w:val="00E75A34"/>
    <w:rsid w:val="00E778D7"/>
    <w:rsid w:val="00E8215E"/>
    <w:rsid w:val="00E827FA"/>
    <w:rsid w:val="00E84EA5"/>
    <w:rsid w:val="00E9175F"/>
    <w:rsid w:val="00E921FE"/>
    <w:rsid w:val="00E95910"/>
    <w:rsid w:val="00E97045"/>
    <w:rsid w:val="00E971E6"/>
    <w:rsid w:val="00EA2E95"/>
    <w:rsid w:val="00EA4E7D"/>
    <w:rsid w:val="00EA61EA"/>
    <w:rsid w:val="00EA6645"/>
    <w:rsid w:val="00EA6F3E"/>
    <w:rsid w:val="00EA7301"/>
    <w:rsid w:val="00EB3379"/>
    <w:rsid w:val="00EB5C3B"/>
    <w:rsid w:val="00EB7482"/>
    <w:rsid w:val="00EB7486"/>
    <w:rsid w:val="00EC314E"/>
    <w:rsid w:val="00EC49BF"/>
    <w:rsid w:val="00EC4FE1"/>
    <w:rsid w:val="00EC6E4E"/>
    <w:rsid w:val="00EC7B88"/>
    <w:rsid w:val="00ED3640"/>
    <w:rsid w:val="00EE1DE0"/>
    <w:rsid w:val="00EE22AA"/>
    <w:rsid w:val="00EE5D9D"/>
    <w:rsid w:val="00EF3ACF"/>
    <w:rsid w:val="00EF4BA6"/>
    <w:rsid w:val="00EF5131"/>
    <w:rsid w:val="00EF515A"/>
    <w:rsid w:val="00EF55C9"/>
    <w:rsid w:val="00EF582C"/>
    <w:rsid w:val="00EF5EE3"/>
    <w:rsid w:val="00F019A7"/>
    <w:rsid w:val="00F02F6C"/>
    <w:rsid w:val="00F10349"/>
    <w:rsid w:val="00F15385"/>
    <w:rsid w:val="00F2074D"/>
    <w:rsid w:val="00F20EDA"/>
    <w:rsid w:val="00F2119A"/>
    <w:rsid w:val="00F21983"/>
    <w:rsid w:val="00F22D0C"/>
    <w:rsid w:val="00F27E1E"/>
    <w:rsid w:val="00F318EE"/>
    <w:rsid w:val="00F333A1"/>
    <w:rsid w:val="00F33E82"/>
    <w:rsid w:val="00F373A5"/>
    <w:rsid w:val="00F40646"/>
    <w:rsid w:val="00F42A4D"/>
    <w:rsid w:val="00F43C8B"/>
    <w:rsid w:val="00F52A15"/>
    <w:rsid w:val="00F55A68"/>
    <w:rsid w:val="00F55AF0"/>
    <w:rsid w:val="00F56829"/>
    <w:rsid w:val="00F56921"/>
    <w:rsid w:val="00F56D68"/>
    <w:rsid w:val="00F62004"/>
    <w:rsid w:val="00F64E18"/>
    <w:rsid w:val="00F65792"/>
    <w:rsid w:val="00F732E6"/>
    <w:rsid w:val="00F75155"/>
    <w:rsid w:val="00F831BA"/>
    <w:rsid w:val="00F8739C"/>
    <w:rsid w:val="00F91C30"/>
    <w:rsid w:val="00F949A1"/>
    <w:rsid w:val="00F94EFF"/>
    <w:rsid w:val="00F9586C"/>
    <w:rsid w:val="00F959D6"/>
    <w:rsid w:val="00F96354"/>
    <w:rsid w:val="00F97462"/>
    <w:rsid w:val="00F97A07"/>
    <w:rsid w:val="00FA2C72"/>
    <w:rsid w:val="00FA3619"/>
    <w:rsid w:val="00FA420C"/>
    <w:rsid w:val="00FA4339"/>
    <w:rsid w:val="00FA61A0"/>
    <w:rsid w:val="00FB0255"/>
    <w:rsid w:val="00FB4346"/>
    <w:rsid w:val="00FB724C"/>
    <w:rsid w:val="00FB7370"/>
    <w:rsid w:val="00FC1025"/>
    <w:rsid w:val="00FC278E"/>
    <w:rsid w:val="00FC364B"/>
    <w:rsid w:val="00FD269E"/>
    <w:rsid w:val="00FD4E47"/>
    <w:rsid w:val="00FD6982"/>
    <w:rsid w:val="00FD7521"/>
    <w:rsid w:val="00FE0DD1"/>
    <w:rsid w:val="00FE1C38"/>
    <w:rsid w:val="00FE568B"/>
    <w:rsid w:val="00FF274D"/>
    <w:rsid w:val="00FF3FB4"/>
    <w:rsid w:val="00FF68B5"/>
    <w:rsid w:val="00FF6D09"/>
    <w:rsid w:val="00FF74C6"/>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880AB7"/>
  <w15:docId w15:val="{3E10C1A7-87EE-45EC-801C-85E8FBC1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95"/>
    <w:pPr>
      <w:spacing w:after="200" w:line="276" w:lineRule="auto"/>
    </w:pPr>
    <w:rPr>
      <w:sz w:val="22"/>
      <w:szCs w:val="22"/>
      <w:lang w:eastAsia="en-US"/>
    </w:rPr>
  </w:style>
  <w:style w:type="paragraph" w:styleId="Titre1">
    <w:name w:val="heading 1"/>
    <w:basedOn w:val="Normal"/>
    <w:next w:val="Normal"/>
    <w:link w:val="Titre1Car"/>
    <w:uiPriority w:val="9"/>
    <w:qFormat/>
    <w:rsid w:val="006C2633"/>
    <w:pPr>
      <w:keepNext/>
      <w:numPr>
        <w:numId w:val="28"/>
      </w:numPr>
      <w:spacing w:before="240" w:after="60"/>
      <w:outlineLvl w:val="0"/>
    </w:pPr>
    <w:rPr>
      <w:rFonts w:eastAsia="Times New Roman"/>
      <w:b/>
      <w:bCs/>
      <w:kern w:val="32"/>
      <w:sz w:val="32"/>
      <w:szCs w:val="32"/>
      <w:u w:val="single"/>
    </w:rPr>
  </w:style>
  <w:style w:type="paragraph" w:styleId="Titre2">
    <w:name w:val="heading 2"/>
    <w:basedOn w:val="Paragraphedeliste"/>
    <w:next w:val="Normal"/>
    <w:link w:val="Titre2Car"/>
    <w:uiPriority w:val="9"/>
    <w:unhideWhenUsed/>
    <w:qFormat/>
    <w:rsid w:val="00CA46B3"/>
    <w:pPr>
      <w:numPr>
        <w:numId w:val="22"/>
      </w:numPr>
      <w:pBdr>
        <w:top w:val="single" w:sz="6" w:space="3" w:color="4F81BD"/>
      </w:pBdr>
      <w:tabs>
        <w:tab w:val="left" w:pos="426"/>
      </w:tabs>
      <w:spacing w:before="300" w:after="100" w:afterAutospacing="1" w:line="240" w:lineRule="auto"/>
      <w:jc w:val="both"/>
      <w:outlineLvl w:val="1"/>
    </w:pPr>
    <w:rPr>
      <w:rFonts w:eastAsia="Times New Roman"/>
      <w:caps/>
      <w:color w:val="243F60"/>
      <w:spacing w:val="15"/>
      <w:lang w:eastAsia="fr-FR"/>
    </w:rPr>
  </w:style>
  <w:style w:type="paragraph" w:styleId="Titre3">
    <w:name w:val="heading 3"/>
    <w:basedOn w:val="Normal"/>
    <w:next w:val="Normal"/>
    <w:link w:val="Titre3Car"/>
    <w:uiPriority w:val="9"/>
    <w:unhideWhenUsed/>
    <w:qFormat/>
    <w:rsid w:val="00870888"/>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84770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4770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477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477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477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CA46B3"/>
    <w:rPr>
      <w:rFonts w:eastAsia="Times New Roman"/>
      <w:caps/>
      <w:color w:val="243F60"/>
      <w:spacing w:val="15"/>
      <w:sz w:val="22"/>
      <w:szCs w:val="22"/>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6C2633"/>
    <w:rPr>
      <w:rFonts w:eastAsia="Times New Roman"/>
      <w:b/>
      <w:bCs/>
      <w:kern w:val="32"/>
      <w:sz w:val="32"/>
      <w:szCs w:val="32"/>
      <w:u w:val="single"/>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 w:type="table" w:styleId="Grilledutableau">
    <w:name w:val="Table Grid"/>
    <w:basedOn w:val="TableauNormal"/>
    <w:uiPriority w:val="39"/>
    <w:rsid w:val="00E91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47700"/>
    <w:rPr>
      <w:sz w:val="22"/>
      <w:szCs w:val="22"/>
      <w:lang w:eastAsia="en-US"/>
    </w:rPr>
  </w:style>
  <w:style w:type="character" w:customStyle="1" w:styleId="Titre4Car">
    <w:name w:val="Titre 4 Car"/>
    <w:basedOn w:val="Policepardfaut"/>
    <w:link w:val="Titre4"/>
    <w:uiPriority w:val="9"/>
    <w:rsid w:val="0084770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rsid w:val="0084770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rsid w:val="0084770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rsid w:val="0084770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rsid w:val="00847700"/>
    <w:rPr>
      <w:rFonts w:asciiTheme="majorHAnsi" w:eastAsiaTheme="majorEastAsia" w:hAnsiTheme="majorHAnsi" w:cstheme="majorBidi"/>
      <w:color w:val="404040" w:themeColor="text1" w:themeTint="BF"/>
      <w:lang w:eastAsia="en-US"/>
    </w:rPr>
  </w:style>
  <w:style w:type="paragraph" w:styleId="Titre">
    <w:name w:val="Title"/>
    <w:basedOn w:val="Normal"/>
    <w:next w:val="Normal"/>
    <w:link w:val="TitreCar"/>
    <w:uiPriority w:val="10"/>
    <w:qFormat/>
    <w:rsid w:val="0084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47700"/>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4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47700"/>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847700"/>
    <w:rPr>
      <w:i/>
      <w:iCs/>
      <w:color w:val="808080" w:themeColor="text1" w:themeTint="7F"/>
    </w:rPr>
  </w:style>
  <w:style w:type="character" w:styleId="Lienhypertextesuivivisit">
    <w:name w:val="FollowedHyperlink"/>
    <w:basedOn w:val="Policepardfaut"/>
    <w:uiPriority w:val="99"/>
    <w:semiHidden/>
    <w:unhideWhenUsed/>
    <w:rsid w:val="001B7902"/>
    <w:rPr>
      <w:color w:val="800080" w:themeColor="followedHyperlink"/>
      <w:u w:val="single"/>
    </w:rPr>
  </w:style>
  <w:style w:type="character" w:customStyle="1" w:styleId="main-articlesous-titre">
    <w:name w:val="main-article__sous-titre"/>
    <w:basedOn w:val="Policepardfaut"/>
    <w:rsid w:val="001E483F"/>
  </w:style>
  <w:style w:type="paragraph" w:styleId="PrformatHTML">
    <w:name w:val="HTML Preformatted"/>
    <w:basedOn w:val="Normal"/>
    <w:link w:val="PrformatHTMLCar"/>
    <w:uiPriority w:val="99"/>
    <w:unhideWhenUsed/>
    <w:rsid w:val="00A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F32F2"/>
    <w:rPr>
      <w:rFonts w:ascii="Courier New" w:eastAsia="Times New Roman" w:hAnsi="Courier New" w:cs="Courier New"/>
    </w:rPr>
  </w:style>
  <w:style w:type="paragraph" w:styleId="Rvision">
    <w:name w:val="Revision"/>
    <w:hidden/>
    <w:uiPriority w:val="99"/>
    <w:semiHidden/>
    <w:rsid w:val="00C879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6524">
      <w:bodyDiv w:val="1"/>
      <w:marLeft w:val="0"/>
      <w:marRight w:val="0"/>
      <w:marTop w:val="0"/>
      <w:marBottom w:val="0"/>
      <w:divBdr>
        <w:top w:val="none" w:sz="0" w:space="0" w:color="auto"/>
        <w:left w:val="none" w:sz="0" w:space="0" w:color="auto"/>
        <w:bottom w:val="none" w:sz="0" w:space="0" w:color="auto"/>
        <w:right w:val="none" w:sz="0" w:space="0" w:color="auto"/>
      </w:divBdr>
    </w:div>
    <w:div w:id="761026671">
      <w:bodyDiv w:val="1"/>
      <w:marLeft w:val="0"/>
      <w:marRight w:val="0"/>
      <w:marTop w:val="0"/>
      <w:marBottom w:val="0"/>
      <w:divBdr>
        <w:top w:val="none" w:sz="0" w:space="0" w:color="auto"/>
        <w:left w:val="none" w:sz="0" w:space="0" w:color="auto"/>
        <w:bottom w:val="none" w:sz="0" w:space="0" w:color="auto"/>
        <w:right w:val="none" w:sz="0" w:space="0" w:color="auto"/>
      </w:divBdr>
    </w:div>
    <w:div w:id="788742630">
      <w:bodyDiv w:val="1"/>
      <w:marLeft w:val="0"/>
      <w:marRight w:val="0"/>
      <w:marTop w:val="0"/>
      <w:marBottom w:val="0"/>
      <w:divBdr>
        <w:top w:val="none" w:sz="0" w:space="0" w:color="auto"/>
        <w:left w:val="none" w:sz="0" w:space="0" w:color="auto"/>
        <w:bottom w:val="none" w:sz="0" w:space="0" w:color="auto"/>
        <w:right w:val="none" w:sz="0" w:space="0" w:color="auto"/>
      </w:divBdr>
    </w:div>
    <w:div w:id="830216964">
      <w:bodyDiv w:val="1"/>
      <w:marLeft w:val="0"/>
      <w:marRight w:val="0"/>
      <w:marTop w:val="0"/>
      <w:marBottom w:val="0"/>
      <w:divBdr>
        <w:top w:val="none" w:sz="0" w:space="0" w:color="auto"/>
        <w:left w:val="none" w:sz="0" w:space="0" w:color="auto"/>
        <w:bottom w:val="none" w:sz="0" w:space="0" w:color="auto"/>
        <w:right w:val="none" w:sz="0" w:space="0" w:color="auto"/>
      </w:divBdr>
    </w:div>
    <w:div w:id="847207537">
      <w:bodyDiv w:val="1"/>
      <w:marLeft w:val="0"/>
      <w:marRight w:val="0"/>
      <w:marTop w:val="0"/>
      <w:marBottom w:val="0"/>
      <w:divBdr>
        <w:top w:val="none" w:sz="0" w:space="0" w:color="auto"/>
        <w:left w:val="none" w:sz="0" w:space="0" w:color="auto"/>
        <w:bottom w:val="none" w:sz="0" w:space="0" w:color="auto"/>
        <w:right w:val="none" w:sz="0" w:space="0" w:color="auto"/>
      </w:divBdr>
    </w:div>
    <w:div w:id="1337920595">
      <w:bodyDiv w:val="1"/>
      <w:marLeft w:val="0"/>
      <w:marRight w:val="0"/>
      <w:marTop w:val="0"/>
      <w:marBottom w:val="0"/>
      <w:divBdr>
        <w:top w:val="none" w:sz="0" w:space="0" w:color="auto"/>
        <w:left w:val="none" w:sz="0" w:space="0" w:color="auto"/>
        <w:bottom w:val="none" w:sz="0" w:space="0" w:color="auto"/>
        <w:right w:val="none" w:sz="0" w:space="0" w:color="auto"/>
      </w:divBdr>
    </w:div>
    <w:div w:id="1368483880">
      <w:bodyDiv w:val="1"/>
      <w:marLeft w:val="0"/>
      <w:marRight w:val="0"/>
      <w:marTop w:val="0"/>
      <w:marBottom w:val="0"/>
      <w:divBdr>
        <w:top w:val="none" w:sz="0" w:space="0" w:color="auto"/>
        <w:left w:val="none" w:sz="0" w:space="0" w:color="auto"/>
        <w:bottom w:val="none" w:sz="0" w:space="0" w:color="auto"/>
        <w:right w:val="none" w:sz="0" w:space="0" w:color="auto"/>
      </w:divBdr>
    </w:div>
    <w:div w:id="1402678117">
      <w:bodyDiv w:val="1"/>
      <w:marLeft w:val="0"/>
      <w:marRight w:val="0"/>
      <w:marTop w:val="0"/>
      <w:marBottom w:val="0"/>
      <w:divBdr>
        <w:top w:val="none" w:sz="0" w:space="0" w:color="auto"/>
        <w:left w:val="none" w:sz="0" w:space="0" w:color="auto"/>
        <w:bottom w:val="none" w:sz="0" w:space="0" w:color="auto"/>
        <w:right w:val="none" w:sz="0" w:space="0" w:color="auto"/>
      </w:divBdr>
    </w:div>
    <w:div w:id="1480149503">
      <w:bodyDiv w:val="1"/>
      <w:marLeft w:val="0"/>
      <w:marRight w:val="0"/>
      <w:marTop w:val="0"/>
      <w:marBottom w:val="0"/>
      <w:divBdr>
        <w:top w:val="none" w:sz="0" w:space="0" w:color="auto"/>
        <w:left w:val="none" w:sz="0" w:space="0" w:color="auto"/>
        <w:bottom w:val="none" w:sz="0" w:space="0" w:color="auto"/>
        <w:right w:val="none" w:sz="0" w:space="0" w:color="auto"/>
      </w:divBdr>
    </w:div>
    <w:div w:id="1634754204">
      <w:bodyDiv w:val="1"/>
      <w:marLeft w:val="0"/>
      <w:marRight w:val="0"/>
      <w:marTop w:val="0"/>
      <w:marBottom w:val="0"/>
      <w:divBdr>
        <w:top w:val="none" w:sz="0" w:space="0" w:color="auto"/>
        <w:left w:val="none" w:sz="0" w:space="0" w:color="auto"/>
        <w:bottom w:val="none" w:sz="0" w:space="0" w:color="auto"/>
        <w:right w:val="none" w:sz="0" w:space="0" w:color="auto"/>
      </w:divBdr>
    </w:div>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Expertises-et-publications/Catalogue-des-publications" TargetMode="External"/><Relationship Id="rId13" Type="http://schemas.openxmlformats.org/officeDocument/2006/relationships/hyperlink" Target="https://www.ameli.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ancer.fr/Expertises-et-publications/Catalogue-des-publ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ncer.fr/Expertises-et-publications/Catalogue-des-publications" TargetMode="External"/><Relationship Id="rId5" Type="http://schemas.openxmlformats.org/officeDocument/2006/relationships/webSettings" Target="webSettings.xml"/><Relationship Id="rId15" Type="http://schemas.openxmlformats.org/officeDocument/2006/relationships/hyperlink" Target="https://www.legifrance.gouv.fr/jorf/id/JORFTEXT000049025564" TargetMode="External"/><Relationship Id="rId10" Type="http://schemas.openxmlformats.org/officeDocument/2006/relationships/hyperlink" Target="https://www.santepubliquefrance.fr/" TargetMode="External"/><Relationship Id="rId4" Type="http://schemas.openxmlformats.org/officeDocument/2006/relationships/settings" Target="settings.xml"/><Relationship Id="rId9" Type="http://schemas.openxmlformats.org/officeDocument/2006/relationships/hyperlink" Target="https://www.ameli.fr/" TargetMode="External"/><Relationship Id="rId14" Type="http://schemas.openxmlformats.org/officeDocument/2006/relationships/hyperlink" Target="https://www.santepubliqu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E68F-F30D-42B7-B96A-2C1A911F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4364</Words>
  <Characters>24006</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28314</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DIMITROVA LAINE YANA (CNAM / Paris)</cp:lastModifiedBy>
  <cp:revision>10</cp:revision>
  <cp:lastPrinted>2018-12-14T11:43:00Z</cp:lastPrinted>
  <dcterms:created xsi:type="dcterms:W3CDTF">2026-02-24T10:35:00Z</dcterms:created>
  <dcterms:modified xsi:type="dcterms:W3CDTF">2026-04-07T09:54:00Z</dcterms:modified>
</cp:coreProperties>
</file>